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BB8" w:rsidRDefault="00857BB8" w:rsidP="00857BB8">
      <w:pPr>
        <w:autoSpaceDE w:val="0"/>
        <w:autoSpaceDN w:val="0"/>
        <w:adjustRightInd w:val="0"/>
        <w:ind w:left="1" w:hanging="3"/>
        <w:jc w:val="right"/>
        <w:rPr>
          <w:color w:val="000000"/>
          <w:position w:val="0"/>
          <w:sz w:val="20"/>
          <w:szCs w:val="20"/>
        </w:rPr>
      </w:pPr>
      <w:r>
        <w:rPr>
          <w:sz w:val="28"/>
        </w:rPr>
        <w:t xml:space="preserve">                                                                          </w:t>
      </w:r>
      <w:r>
        <w:rPr>
          <w:color w:val="000000"/>
        </w:rPr>
        <w:t xml:space="preserve">Приложение </w:t>
      </w:r>
    </w:p>
    <w:p w:rsidR="00857BB8" w:rsidRDefault="00857BB8" w:rsidP="00857BB8">
      <w:pPr>
        <w:ind w:left="0" w:hanging="2"/>
        <w:jc w:val="right"/>
        <w:rPr>
          <w:rFonts w:eastAsia="Calibri"/>
          <w:color w:val="000000"/>
        </w:rPr>
      </w:pPr>
      <w:r>
        <w:rPr>
          <w:color w:val="000000"/>
        </w:rPr>
        <w:t xml:space="preserve">к приказу Министерства образования </w:t>
      </w:r>
    </w:p>
    <w:p w:rsidR="00857BB8" w:rsidRDefault="00857BB8" w:rsidP="00857BB8">
      <w:pPr>
        <w:ind w:left="0" w:hanging="2"/>
        <w:jc w:val="right"/>
        <w:rPr>
          <w:color w:val="000000"/>
          <w:position w:val="0"/>
          <w:sz w:val="22"/>
          <w:szCs w:val="22"/>
        </w:rPr>
      </w:pPr>
      <w:r>
        <w:rPr>
          <w:color w:val="000000"/>
        </w:rPr>
        <w:t>и науки Кыргызской Республики</w:t>
      </w:r>
    </w:p>
    <w:p w:rsidR="00857BB8" w:rsidRDefault="00857BB8" w:rsidP="00857BB8">
      <w:pPr>
        <w:ind w:left="0" w:hanging="2"/>
        <w:jc w:val="right"/>
        <w:rPr>
          <w:color w:val="000000"/>
        </w:rPr>
      </w:pPr>
      <w:r>
        <w:rPr>
          <w:color w:val="000000"/>
        </w:rPr>
        <w:t>от «___» ______________ 2021 г.</w:t>
      </w:r>
    </w:p>
    <w:p w:rsidR="00857BB8" w:rsidRDefault="00857BB8" w:rsidP="00857BB8">
      <w:pPr>
        <w:widowControl w:val="0"/>
        <w:autoSpaceDE w:val="0"/>
        <w:autoSpaceDN w:val="0"/>
        <w:adjustRightInd w:val="0"/>
        <w:ind w:left="0" w:hanging="2"/>
        <w:jc w:val="right"/>
        <w:rPr>
          <w:b/>
          <w:sz w:val="20"/>
          <w:szCs w:val="20"/>
        </w:rPr>
      </w:pPr>
      <w:r>
        <w:rPr>
          <w:color w:val="000000"/>
        </w:rPr>
        <w:t>№ ________</w:t>
      </w:r>
    </w:p>
    <w:p w:rsidR="00857BB8" w:rsidRDefault="00857BB8" w:rsidP="00857BB8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</w:p>
    <w:p w:rsidR="00857BB8" w:rsidRDefault="00857BB8" w:rsidP="00857BB8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</w:p>
    <w:p w:rsidR="00857BB8" w:rsidRDefault="00857BB8" w:rsidP="00857BB8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</w:p>
    <w:p w:rsidR="00857BB8" w:rsidRDefault="00857BB8" w:rsidP="00857BB8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</w:p>
    <w:p w:rsidR="00857BB8" w:rsidRDefault="00857BB8" w:rsidP="00857BB8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</w:p>
    <w:p w:rsidR="00857BB8" w:rsidRDefault="00857BB8" w:rsidP="00857BB8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</w:p>
    <w:p w:rsidR="00857BB8" w:rsidRDefault="00857BB8" w:rsidP="00857BB8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</w:p>
    <w:p w:rsidR="00857BB8" w:rsidRDefault="00857BB8" w:rsidP="00857BB8">
      <w:pPr>
        <w:widowControl w:val="0"/>
        <w:autoSpaceDE w:val="0"/>
        <w:autoSpaceDN w:val="0"/>
        <w:adjustRightInd w:val="0"/>
        <w:ind w:left="1" w:hanging="3"/>
        <w:jc w:val="center"/>
        <w:rPr>
          <w:b/>
          <w:sz w:val="28"/>
        </w:rPr>
      </w:pPr>
      <w:r>
        <w:rPr>
          <w:b/>
          <w:sz w:val="28"/>
        </w:rPr>
        <w:t xml:space="preserve">МИНИСТЕРСТВО ОБРАЗОВАНИЯ И НАУКИ </w:t>
      </w:r>
      <w:r>
        <w:rPr>
          <w:b/>
          <w:sz w:val="28"/>
        </w:rPr>
        <w:br/>
        <w:t>КЫРГЫЗСКОЙ РЕСПУБЛИКИ</w:t>
      </w:r>
    </w:p>
    <w:p w:rsidR="00857BB8" w:rsidRDefault="00857BB8" w:rsidP="00857BB8">
      <w:pPr>
        <w:widowControl w:val="0"/>
        <w:autoSpaceDE w:val="0"/>
        <w:autoSpaceDN w:val="0"/>
        <w:adjustRightInd w:val="0"/>
        <w:ind w:left="0" w:hanging="2"/>
        <w:jc w:val="center"/>
        <w:rPr>
          <w:sz w:val="22"/>
        </w:rPr>
      </w:pPr>
    </w:p>
    <w:p w:rsidR="00857BB8" w:rsidRDefault="00857BB8" w:rsidP="00857BB8">
      <w:pPr>
        <w:widowControl w:val="0"/>
        <w:autoSpaceDE w:val="0"/>
        <w:autoSpaceDN w:val="0"/>
        <w:adjustRightInd w:val="0"/>
        <w:ind w:left="0" w:hanging="2"/>
        <w:jc w:val="center"/>
      </w:pPr>
    </w:p>
    <w:p w:rsidR="00857BB8" w:rsidRDefault="00857BB8" w:rsidP="00857BB8">
      <w:pPr>
        <w:widowControl w:val="0"/>
        <w:autoSpaceDE w:val="0"/>
        <w:autoSpaceDN w:val="0"/>
        <w:adjustRightInd w:val="0"/>
        <w:ind w:left="0" w:hanging="2"/>
        <w:jc w:val="center"/>
      </w:pPr>
    </w:p>
    <w:p w:rsidR="00857BB8" w:rsidRDefault="00857BB8" w:rsidP="00857BB8">
      <w:pPr>
        <w:widowControl w:val="0"/>
        <w:autoSpaceDE w:val="0"/>
        <w:autoSpaceDN w:val="0"/>
        <w:adjustRightInd w:val="0"/>
        <w:ind w:left="0" w:hanging="2"/>
        <w:jc w:val="center"/>
        <w:rPr>
          <w:sz w:val="20"/>
        </w:rPr>
      </w:pPr>
    </w:p>
    <w:p w:rsidR="00857BB8" w:rsidRDefault="00857BB8" w:rsidP="00857BB8">
      <w:pPr>
        <w:widowControl w:val="0"/>
        <w:autoSpaceDE w:val="0"/>
        <w:autoSpaceDN w:val="0"/>
        <w:adjustRightInd w:val="0"/>
        <w:ind w:left="0" w:hanging="2"/>
        <w:jc w:val="center"/>
      </w:pPr>
    </w:p>
    <w:p w:rsidR="00857BB8" w:rsidRDefault="00857BB8" w:rsidP="00857BB8">
      <w:pPr>
        <w:autoSpaceDE w:val="0"/>
        <w:autoSpaceDN w:val="0"/>
        <w:adjustRightInd w:val="0"/>
        <w:ind w:left="1" w:hanging="3"/>
        <w:jc w:val="center"/>
        <w:rPr>
          <w:b/>
          <w:bCs/>
          <w:sz w:val="28"/>
        </w:rPr>
      </w:pPr>
      <w:r>
        <w:rPr>
          <w:b/>
          <w:sz w:val="28"/>
        </w:rPr>
        <w:t xml:space="preserve">ГОСУДАРСТВЕННЫЙ ОБРАЗОВАТЕЛЬНЫЙ СТАНДАРТ </w:t>
      </w:r>
      <w:r>
        <w:rPr>
          <w:b/>
          <w:bCs/>
          <w:sz w:val="28"/>
        </w:rPr>
        <w:t xml:space="preserve"> </w:t>
      </w:r>
    </w:p>
    <w:p w:rsidR="00857BB8" w:rsidRDefault="00857BB8" w:rsidP="00857BB8">
      <w:pPr>
        <w:autoSpaceDE w:val="0"/>
        <w:autoSpaceDN w:val="0"/>
        <w:adjustRightInd w:val="0"/>
        <w:ind w:left="1" w:hanging="3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ВЫСШЕГО ПРОФЕССИОНАЛЬНОГО ОБРАЗОВАНИЯ  </w:t>
      </w:r>
    </w:p>
    <w:p w:rsidR="00857BB8" w:rsidRDefault="00857BB8" w:rsidP="00857BB8">
      <w:pPr>
        <w:autoSpaceDE w:val="0"/>
        <w:autoSpaceDN w:val="0"/>
        <w:adjustRightInd w:val="0"/>
        <w:ind w:left="1" w:hanging="3"/>
        <w:jc w:val="center"/>
        <w:rPr>
          <w:b/>
          <w:bCs/>
          <w:sz w:val="28"/>
        </w:rPr>
      </w:pPr>
    </w:p>
    <w:p w:rsidR="00857BB8" w:rsidRDefault="00857BB8" w:rsidP="00857BB8">
      <w:pPr>
        <w:autoSpaceDE w:val="0"/>
        <w:autoSpaceDN w:val="0"/>
        <w:adjustRightInd w:val="0"/>
        <w:ind w:left="1" w:hanging="3"/>
        <w:rPr>
          <w:b/>
          <w:bCs/>
          <w:sz w:val="28"/>
        </w:rPr>
      </w:pPr>
    </w:p>
    <w:p w:rsidR="00857BB8" w:rsidRDefault="00857BB8" w:rsidP="00857BB8">
      <w:pPr>
        <w:autoSpaceDE w:val="0"/>
        <w:autoSpaceDN w:val="0"/>
        <w:adjustRightInd w:val="0"/>
        <w:ind w:left="1" w:hanging="3"/>
        <w:rPr>
          <w:b/>
          <w:bCs/>
          <w:sz w:val="28"/>
        </w:rPr>
      </w:pPr>
    </w:p>
    <w:p w:rsidR="00857BB8" w:rsidRDefault="00857BB8" w:rsidP="00857BB8">
      <w:pPr>
        <w:ind w:left="1" w:hanging="3"/>
        <w:jc w:val="center"/>
        <w:rPr>
          <w:b/>
          <w:sz w:val="28"/>
        </w:rPr>
      </w:pPr>
      <w:r>
        <w:rPr>
          <w:b/>
          <w:sz w:val="28"/>
        </w:rPr>
        <w:t xml:space="preserve">НАПРАВЛЕНИЕ: </w:t>
      </w:r>
      <w:r>
        <w:rPr>
          <w:rFonts w:eastAsia="Segoe UI"/>
          <w:b/>
          <w:sz w:val="28"/>
        </w:rPr>
        <w:t>640200 Электроэнергетика и электротехника</w:t>
      </w:r>
    </w:p>
    <w:p w:rsidR="00857BB8" w:rsidRDefault="00857BB8" w:rsidP="00857BB8">
      <w:pPr>
        <w:ind w:left="1" w:hanging="3"/>
        <w:jc w:val="center"/>
        <w:rPr>
          <w:b/>
          <w:sz w:val="28"/>
        </w:rPr>
      </w:pPr>
    </w:p>
    <w:p w:rsidR="00857BB8" w:rsidRDefault="00857BB8" w:rsidP="00857BB8">
      <w:pPr>
        <w:autoSpaceDE w:val="0"/>
        <w:autoSpaceDN w:val="0"/>
        <w:adjustRightInd w:val="0"/>
        <w:ind w:left="1" w:hanging="3"/>
        <w:jc w:val="center"/>
        <w:rPr>
          <w:sz w:val="22"/>
          <w:lang w:eastAsia="en-US"/>
        </w:rPr>
      </w:pPr>
      <w:r>
        <w:rPr>
          <w:b/>
          <w:spacing w:val="-1"/>
          <w:sz w:val="28"/>
        </w:rPr>
        <w:t>Квалификация: магистр</w:t>
      </w:r>
    </w:p>
    <w:p w:rsidR="00857BB8" w:rsidRDefault="00857BB8" w:rsidP="00857BB8">
      <w:pPr>
        <w:widowControl w:val="0"/>
        <w:autoSpaceDE w:val="0"/>
        <w:autoSpaceDN w:val="0"/>
        <w:adjustRightInd w:val="0"/>
        <w:ind w:left="0" w:hanging="2"/>
        <w:jc w:val="center"/>
      </w:pPr>
    </w:p>
    <w:p w:rsidR="00857BB8" w:rsidRDefault="00857BB8" w:rsidP="00857BB8">
      <w:pPr>
        <w:widowControl w:val="0"/>
        <w:autoSpaceDE w:val="0"/>
        <w:autoSpaceDN w:val="0"/>
        <w:adjustRightInd w:val="0"/>
        <w:ind w:left="0" w:hanging="2"/>
        <w:jc w:val="center"/>
        <w:rPr>
          <w:sz w:val="22"/>
          <w:szCs w:val="22"/>
        </w:rPr>
      </w:pPr>
    </w:p>
    <w:p w:rsidR="00857BB8" w:rsidRDefault="00857BB8" w:rsidP="00857BB8">
      <w:pPr>
        <w:ind w:left="1" w:hanging="3"/>
        <w:jc w:val="both"/>
        <w:rPr>
          <w:sz w:val="28"/>
        </w:rPr>
      </w:pPr>
    </w:p>
    <w:p w:rsidR="00857BB8" w:rsidRDefault="00857BB8" w:rsidP="00857BB8">
      <w:pPr>
        <w:ind w:left="1" w:hanging="3"/>
        <w:jc w:val="both"/>
        <w:rPr>
          <w:rFonts w:eastAsia="Calibri"/>
          <w:sz w:val="28"/>
          <w:szCs w:val="20"/>
        </w:rPr>
      </w:pPr>
    </w:p>
    <w:p w:rsidR="00857BB8" w:rsidRDefault="00857BB8" w:rsidP="00857BB8">
      <w:pPr>
        <w:ind w:left="0" w:hanging="2"/>
        <w:jc w:val="both"/>
      </w:pPr>
    </w:p>
    <w:p w:rsidR="00857BB8" w:rsidRDefault="00857BB8" w:rsidP="00857BB8">
      <w:pPr>
        <w:ind w:left="0" w:hanging="2"/>
        <w:rPr>
          <w:sz w:val="22"/>
        </w:rPr>
      </w:pPr>
    </w:p>
    <w:p w:rsidR="00857BB8" w:rsidRDefault="00857BB8" w:rsidP="00857BB8">
      <w:pPr>
        <w:ind w:left="0" w:hanging="2"/>
      </w:pPr>
    </w:p>
    <w:p w:rsidR="00857BB8" w:rsidRDefault="00857BB8" w:rsidP="00857BB8">
      <w:pPr>
        <w:ind w:left="0" w:hanging="2"/>
        <w:rPr>
          <w:sz w:val="22"/>
        </w:rPr>
      </w:pPr>
    </w:p>
    <w:p w:rsidR="00857BB8" w:rsidRDefault="00857BB8" w:rsidP="00857BB8">
      <w:pPr>
        <w:ind w:left="0" w:hanging="2"/>
      </w:pPr>
    </w:p>
    <w:p w:rsidR="00857BB8" w:rsidRDefault="00857BB8" w:rsidP="00857BB8">
      <w:pPr>
        <w:ind w:left="0" w:hanging="2"/>
        <w:rPr>
          <w:sz w:val="20"/>
        </w:rPr>
      </w:pPr>
    </w:p>
    <w:p w:rsidR="00857BB8" w:rsidRDefault="00857BB8" w:rsidP="00857BB8">
      <w:pPr>
        <w:ind w:left="0" w:hanging="2"/>
      </w:pPr>
    </w:p>
    <w:p w:rsidR="00857BB8" w:rsidRDefault="00857BB8" w:rsidP="00857BB8">
      <w:pPr>
        <w:ind w:left="0" w:hanging="2"/>
      </w:pPr>
    </w:p>
    <w:p w:rsidR="00857BB8" w:rsidRDefault="00857BB8" w:rsidP="00857BB8">
      <w:pPr>
        <w:ind w:left="0" w:hanging="2"/>
      </w:pPr>
    </w:p>
    <w:p w:rsidR="00857BB8" w:rsidRDefault="00857BB8" w:rsidP="00857BB8">
      <w:pPr>
        <w:ind w:left="0" w:hanging="2"/>
      </w:pPr>
    </w:p>
    <w:p w:rsidR="00857BB8" w:rsidRDefault="00857BB8" w:rsidP="00857BB8">
      <w:pPr>
        <w:ind w:left="0" w:hanging="2"/>
      </w:pPr>
    </w:p>
    <w:p w:rsidR="00857BB8" w:rsidRDefault="00857BB8" w:rsidP="00857BB8">
      <w:pPr>
        <w:ind w:left="0" w:hanging="2"/>
      </w:pPr>
    </w:p>
    <w:p w:rsidR="00857BB8" w:rsidRDefault="00857BB8" w:rsidP="00857BB8">
      <w:pPr>
        <w:ind w:left="0" w:hanging="2"/>
      </w:pPr>
    </w:p>
    <w:p w:rsidR="00857BB8" w:rsidRDefault="00857BB8" w:rsidP="00857BB8">
      <w:pPr>
        <w:ind w:left="0" w:hanging="2"/>
      </w:pPr>
    </w:p>
    <w:p w:rsidR="00857BB8" w:rsidRDefault="00857BB8" w:rsidP="00857BB8">
      <w:pPr>
        <w:ind w:left="0" w:hanging="2"/>
      </w:pPr>
    </w:p>
    <w:p w:rsidR="00857BB8" w:rsidRDefault="00857BB8" w:rsidP="00857BB8">
      <w:pPr>
        <w:ind w:left="0" w:hanging="2"/>
      </w:pPr>
    </w:p>
    <w:p w:rsidR="00857BB8" w:rsidRDefault="00857BB8" w:rsidP="00857BB8">
      <w:pPr>
        <w:ind w:left="0" w:hanging="2"/>
      </w:pPr>
    </w:p>
    <w:p w:rsidR="00857BB8" w:rsidRDefault="00857BB8" w:rsidP="00857BB8">
      <w:pPr>
        <w:ind w:left="0" w:hanging="2"/>
      </w:pPr>
    </w:p>
    <w:p w:rsidR="00857BB8" w:rsidRDefault="00857BB8" w:rsidP="00857BB8">
      <w:pPr>
        <w:ind w:left="0" w:hanging="2"/>
      </w:pPr>
    </w:p>
    <w:p w:rsidR="00857BB8" w:rsidRDefault="00857BB8" w:rsidP="00857BB8">
      <w:pPr>
        <w:ind w:left="1" w:hanging="3"/>
        <w:jc w:val="center"/>
        <w:rPr>
          <w:b/>
          <w:sz w:val="28"/>
        </w:rPr>
      </w:pPr>
      <w:r>
        <w:rPr>
          <w:b/>
          <w:sz w:val="28"/>
        </w:rPr>
        <w:t>Бишкек 2021</w:t>
      </w:r>
    </w:p>
    <w:p w:rsidR="00857BB8" w:rsidRDefault="00857BB8" w:rsidP="00857BB8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  <w:r>
        <w:rPr>
          <w:b/>
        </w:rPr>
        <w:lastRenderedPageBreak/>
        <w:t>1. ОБЩИЕ ПОЛОЖЕНИЯ</w:t>
      </w:r>
    </w:p>
    <w:p w:rsidR="00857BB8" w:rsidRDefault="00857BB8" w:rsidP="00857BB8">
      <w:pPr>
        <w:widowControl w:val="0"/>
        <w:autoSpaceDE w:val="0"/>
        <w:autoSpaceDN w:val="0"/>
        <w:adjustRightInd w:val="0"/>
        <w:ind w:left="0" w:hanging="2"/>
        <w:jc w:val="both"/>
      </w:pPr>
      <w:r>
        <w:rPr>
          <w:b/>
        </w:rPr>
        <w:t>1.1.</w:t>
      </w:r>
      <w:r>
        <w:t xml:space="preserve"> Настоящий Государственный образовательный стандарт по направлению </w:t>
      </w:r>
      <w:r>
        <w:rPr>
          <w:rFonts w:eastAsia="Segoe UI"/>
          <w:b/>
        </w:rPr>
        <w:t>640200 Электроэнергетика и электротехника</w:t>
      </w:r>
      <w:r>
        <w:rPr>
          <w:b/>
        </w:rPr>
        <w:t xml:space="preserve"> </w:t>
      </w:r>
      <w: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857BB8" w:rsidRDefault="00857BB8" w:rsidP="00857BB8">
      <w:pPr>
        <w:widowControl w:val="0"/>
        <w:autoSpaceDE w:val="0"/>
        <w:autoSpaceDN w:val="0"/>
        <w:adjustRightInd w:val="0"/>
        <w:ind w:left="0" w:hanging="2"/>
        <w:jc w:val="both"/>
      </w:pPr>
      <w: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:rsidR="00857BB8" w:rsidRDefault="00857BB8" w:rsidP="00857BB8">
      <w:pPr>
        <w:widowControl w:val="0"/>
        <w:autoSpaceDE w:val="0"/>
        <w:autoSpaceDN w:val="0"/>
        <w:adjustRightInd w:val="0"/>
        <w:spacing w:line="360" w:lineRule="auto"/>
        <w:ind w:left="0" w:hanging="2"/>
        <w:jc w:val="center"/>
        <w:rPr>
          <w:b/>
        </w:rPr>
      </w:pPr>
      <w:r>
        <w:rPr>
          <w:b/>
        </w:rPr>
        <w:t>1.2. Термины, определения, обозначения, сокращения</w:t>
      </w:r>
    </w:p>
    <w:p w:rsidR="00A13090" w:rsidRDefault="00857BB8" w:rsidP="00857BB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A13090" w:rsidRDefault="009D2DA0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hanging="2"/>
        <w:jc w:val="both"/>
        <w:rPr>
          <w:color w:val="000000"/>
        </w:rPr>
      </w:pPr>
      <w:r>
        <w:rPr>
          <w:b/>
          <w:color w:val="000000"/>
        </w:rPr>
        <w:t xml:space="preserve"> основная образовательная программа </w:t>
      </w:r>
      <w:r>
        <w:rPr>
          <w:color w:val="000000"/>
        </w:rPr>
        <w:t>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</w:t>
      </w:r>
      <w:r>
        <w:rPr>
          <w:color w:val="000000"/>
        </w:rPr>
        <w:t>есса по соответствующему направлению подготовки;</w:t>
      </w:r>
    </w:p>
    <w:p w:rsidR="00A13090" w:rsidRDefault="009D2DA0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hanging="2"/>
        <w:jc w:val="both"/>
        <w:rPr>
          <w:color w:val="000000"/>
        </w:rPr>
      </w:pPr>
      <w:r>
        <w:rPr>
          <w:b/>
          <w:color w:val="000000"/>
        </w:rPr>
        <w:t xml:space="preserve">направление подготовки - </w:t>
      </w:r>
      <w:r>
        <w:rPr>
          <w:color w:val="000000"/>
        </w:rPr>
        <w:t>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</w:t>
      </w:r>
      <w:r>
        <w:rPr>
          <w:color w:val="000000"/>
        </w:rPr>
        <w:t>ии общности фундаментальной подготовки;</w:t>
      </w:r>
    </w:p>
    <w:p w:rsidR="00A13090" w:rsidRDefault="009D2DA0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hanging="2"/>
        <w:jc w:val="both"/>
        <w:rPr>
          <w:color w:val="000000"/>
        </w:rPr>
      </w:pPr>
      <w:r>
        <w:rPr>
          <w:b/>
          <w:color w:val="000000"/>
        </w:rPr>
        <w:t xml:space="preserve">профиль </w:t>
      </w:r>
      <w:r>
        <w:rPr>
          <w:color w:val="000000"/>
        </w:rPr>
        <w:t>- направленность основной образовательной программы на конкретный вид и (или) объект профессиональной</w:t>
      </w:r>
      <w:r>
        <w:rPr>
          <w:b/>
          <w:color w:val="000000"/>
        </w:rPr>
        <w:t xml:space="preserve"> </w:t>
      </w:r>
      <w:r>
        <w:rPr>
          <w:color w:val="000000"/>
        </w:rPr>
        <w:t>деятельности;</w:t>
      </w:r>
    </w:p>
    <w:p w:rsidR="00A13090" w:rsidRDefault="009D2DA0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hanging="2"/>
        <w:jc w:val="both"/>
        <w:rPr>
          <w:b/>
          <w:color w:val="000000"/>
        </w:rPr>
      </w:pPr>
      <w:r>
        <w:rPr>
          <w:b/>
          <w:color w:val="000000"/>
        </w:rPr>
        <w:t xml:space="preserve">компетенция </w:t>
      </w:r>
      <w:r>
        <w:rPr>
          <w:color w:val="000000"/>
        </w:rPr>
        <w:t>- заранее заданное социальное требование (норма) к образовательной подготовке уч</w:t>
      </w:r>
      <w:r>
        <w:rPr>
          <w:color w:val="000000"/>
        </w:rPr>
        <w:t>еника (обучаемого), необходимой для его эффективной продуктивной деятельности в определенной сфере;</w:t>
      </w:r>
    </w:p>
    <w:p w:rsidR="00A13090" w:rsidRDefault="009D2DA0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hanging="2"/>
        <w:jc w:val="both"/>
        <w:rPr>
          <w:color w:val="000000"/>
        </w:rPr>
      </w:pPr>
      <w:r>
        <w:rPr>
          <w:b/>
          <w:color w:val="000000"/>
        </w:rPr>
        <w:t xml:space="preserve">бакалавр </w:t>
      </w:r>
      <w:r>
        <w:rPr>
          <w:color w:val="000000"/>
        </w:rPr>
        <w:t>- уровень квалификации высшего профессионального образования, дающий право для поступления в магистратуру и осуществления профессиональной деятельн</w:t>
      </w:r>
      <w:r>
        <w:rPr>
          <w:color w:val="000000"/>
        </w:rPr>
        <w:t>ости:</w:t>
      </w:r>
    </w:p>
    <w:p w:rsidR="00A13090" w:rsidRDefault="009D2DA0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hanging="2"/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b/>
          <w:color w:val="000000"/>
        </w:rPr>
        <w:t xml:space="preserve">магистр </w:t>
      </w:r>
      <w:r>
        <w:rPr>
          <w:color w:val="000000"/>
        </w:rPr>
        <w:t>- уровень квалификации высшего профессионального образования, дающий право для поступления в  аспирантуру и (или) в базовую докторантуру (РhD/по профилю) и осуществления профессиональной деятельности;</w:t>
      </w:r>
    </w:p>
    <w:p w:rsidR="00A13090" w:rsidRDefault="009D2DA0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hanging="2"/>
        <w:jc w:val="both"/>
        <w:rPr>
          <w:color w:val="000000"/>
        </w:rPr>
      </w:pPr>
      <w:r>
        <w:rPr>
          <w:b/>
          <w:color w:val="000000"/>
        </w:rPr>
        <w:t xml:space="preserve"> кредит</w:t>
      </w:r>
      <w:r>
        <w:rPr>
          <w:color w:val="000000"/>
        </w:rPr>
        <w:t xml:space="preserve"> - условная мера трудоемкости основной профессиональной образовательной программы; </w:t>
      </w:r>
    </w:p>
    <w:p w:rsidR="00A13090" w:rsidRDefault="009D2DA0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hanging="2"/>
        <w:jc w:val="both"/>
        <w:rPr>
          <w:color w:val="000000"/>
        </w:rPr>
      </w:pPr>
      <w:r>
        <w:rPr>
          <w:b/>
          <w:color w:val="000000"/>
        </w:rPr>
        <w:t>результаты обучения</w:t>
      </w:r>
      <w:r>
        <w:rPr>
          <w:color w:val="000000"/>
        </w:rPr>
        <w:t xml:space="preserve"> - компетенции, приобретенные в результате обучения по основной образовательной программе/модулю;</w:t>
      </w:r>
    </w:p>
    <w:p w:rsidR="00A13090" w:rsidRDefault="009D2DA0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hanging="2"/>
        <w:jc w:val="both"/>
        <w:rPr>
          <w:color w:val="000000"/>
        </w:rPr>
      </w:pPr>
      <w:r>
        <w:rPr>
          <w:b/>
          <w:color w:val="000000"/>
        </w:rPr>
        <w:t xml:space="preserve">общенаучные компетенции </w:t>
      </w:r>
      <w:r>
        <w:rPr>
          <w:color w:val="000000"/>
        </w:rPr>
        <w:t>- представляют собой характерис</w:t>
      </w:r>
      <w:r>
        <w:rPr>
          <w:color w:val="000000"/>
        </w:rPr>
        <w:t xml:space="preserve">тики, являющиеся общими для всех (или большинства) видов профессиональной деятельности: способность к обучению, анализу и синтезу и т.д.; </w:t>
      </w:r>
    </w:p>
    <w:p w:rsidR="00A13090" w:rsidRDefault="009D2DA0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hanging="2"/>
        <w:jc w:val="both"/>
        <w:rPr>
          <w:color w:val="000000"/>
        </w:rPr>
      </w:pPr>
      <w:r>
        <w:rPr>
          <w:b/>
          <w:color w:val="000000"/>
        </w:rPr>
        <w:t>инструментальные компетенции</w:t>
      </w:r>
      <w:r>
        <w:rPr>
          <w:color w:val="000000"/>
        </w:rPr>
        <w:t xml:space="preserve"> - включают когнитивные способности, способность понимать и использовать идеи и соображен</w:t>
      </w:r>
      <w:r>
        <w:rPr>
          <w:color w:val="000000"/>
        </w:rPr>
        <w:t>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 компьютерн</w:t>
      </w:r>
      <w:r>
        <w:rPr>
          <w:color w:val="000000"/>
        </w:rPr>
        <w:t>ые навыки и способности информационного управления; лингвистические умения, коммуникативные компетенции;</w:t>
      </w:r>
    </w:p>
    <w:p w:rsidR="00A13090" w:rsidRDefault="009D2DA0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hanging="2"/>
        <w:jc w:val="both"/>
        <w:rPr>
          <w:color w:val="000000"/>
        </w:rPr>
      </w:pPr>
      <w:r>
        <w:rPr>
          <w:b/>
          <w:color w:val="000000"/>
        </w:rPr>
        <w:t xml:space="preserve"> социально-личностные и общекультурные компетенции –</w:t>
      </w:r>
      <w:r>
        <w:rPr>
          <w:color w:val="000000"/>
        </w:rPr>
        <w:t xml:space="preserve"> индивидуальные  способности, связанные с умением выражать чувства и отношения, критическим осмысле</w:t>
      </w:r>
      <w:r>
        <w:rPr>
          <w:color w:val="000000"/>
        </w:rPr>
        <w:t xml:space="preserve">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 </w:t>
      </w:r>
    </w:p>
    <w:p w:rsidR="00A13090" w:rsidRDefault="009D2DA0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hanging="2"/>
        <w:jc w:val="both"/>
        <w:rPr>
          <w:color w:val="000000"/>
        </w:rPr>
      </w:pPr>
      <w:r>
        <w:rPr>
          <w:b/>
          <w:color w:val="000000"/>
        </w:rPr>
        <w:t>профессиональный стандарт</w:t>
      </w:r>
      <w:r>
        <w:rPr>
          <w:color w:val="000000"/>
        </w:rPr>
        <w:t xml:space="preserve"> - основополагающий доку</w:t>
      </w:r>
      <w:r>
        <w:rPr>
          <w:color w:val="000000"/>
        </w:rPr>
        <w:t xml:space="preserve">мент, определяющий в рамках конкретного вида профессиональной деятельности требования к ее содержанию и качеству и </w:t>
      </w:r>
      <w:r>
        <w:rPr>
          <w:color w:val="000000"/>
        </w:rPr>
        <w:lastRenderedPageBreak/>
        <w:t>описывающий качественный уровень квалификации сотрудника, которому тот обязан соответствовать, чтобы по праву занимать свое место в штате люб</w:t>
      </w:r>
      <w:r>
        <w:rPr>
          <w:color w:val="000000"/>
        </w:rPr>
        <w:t>ой организации, вне зависимости от рода ее деятельности.</w:t>
      </w: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10"/>
          <w:szCs w:val="10"/>
        </w:rPr>
      </w:pP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i/>
          <w:color w:val="000000"/>
        </w:rPr>
      </w:pPr>
      <w:r>
        <w:rPr>
          <w:b/>
          <w:color w:val="000000"/>
        </w:rPr>
        <w:t>1.3.</w:t>
      </w:r>
      <w:r>
        <w:rPr>
          <w:color w:val="000000"/>
        </w:rPr>
        <w:t xml:space="preserve"> </w:t>
      </w:r>
      <w:r>
        <w:rPr>
          <w:b/>
          <w:color w:val="000000"/>
        </w:rPr>
        <w:t xml:space="preserve">Сокращения и обозначения 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В настоящем Государственном образовательном стандарте используются следующие сокращения: </w:t>
      </w:r>
      <w:r>
        <w:rPr>
          <w:b/>
          <w:color w:val="000000"/>
        </w:rPr>
        <w:t xml:space="preserve">ГОС </w:t>
      </w:r>
      <w:r>
        <w:rPr>
          <w:color w:val="000000"/>
        </w:rPr>
        <w:t>— Государственный образовательный стандарт;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ВПО </w:t>
      </w:r>
      <w:r>
        <w:rPr>
          <w:color w:val="000000"/>
        </w:rPr>
        <w:t>— высшее профессиональное образование;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ООП </w:t>
      </w:r>
      <w:r>
        <w:rPr>
          <w:color w:val="000000"/>
        </w:rPr>
        <w:t>- основная образовательная программа;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УМО </w:t>
      </w:r>
      <w:r>
        <w:rPr>
          <w:color w:val="000000"/>
        </w:rPr>
        <w:t>— учебно-методические объединения;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ЦД ООП </w:t>
      </w:r>
      <w:r>
        <w:rPr>
          <w:color w:val="000000"/>
        </w:rPr>
        <w:t>- цикл дисциплин основной образовательной программы;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ОК </w:t>
      </w:r>
      <w:r>
        <w:rPr>
          <w:color w:val="000000"/>
        </w:rPr>
        <w:t>- общенаучные компетенции;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    ИК </w:t>
      </w:r>
      <w:r>
        <w:rPr>
          <w:color w:val="000000"/>
        </w:rPr>
        <w:t xml:space="preserve">- инструментальные компетенции; 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ПК </w:t>
      </w:r>
      <w:r>
        <w:rPr>
          <w:color w:val="000000"/>
        </w:rPr>
        <w:t>- профессиональные компетенции;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СЛК </w:t>
      </w:r>
      <w:r>
        <w:rPr>
          <w:color w:val="000000"/>
        </w:rPr>
        <w:t>- социально-личностные и общекультурные компетенции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jc w:val="center"/>
        <w:rPr>
          <w:b/>
          <w:color w:val="000000"/>
        </w:rPr>
      </w:pPr>
      <w:r>
        <w:rPr>
          <w:b/>
          <w:color w:val="000000"/>
        </w:rPr>
        <w:t>2. Область применения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2.1. Настоящий Государственный образовательный стандарт высшего профессионального образования (далее - ГОС ВПО) представляет собой совокупность норм, правил и требований, обязательных при реализации ООП по направлению подготовки бакалавров 640200 – «Электр</w:t>
      </w:r>
      <w:r>
        <w:rPr>
          <w:color w:val="000000"/>
        </w:rPr>
        <w:t>оэнергетика и электротехника» и является основанием для разработки учебной и организационно- методической документации, оценки  качества освоения основных образовательных программ высшего профессионального образования всеми образовательными организациями в</w:t>
      </w:r>
      <w:r>
        <w:rPr>
          <w:color w:val="000000"/>
        </w:rPr>
        <w:t>ысшего профессионального образования (далее – вузы) независимо от их форм собственности и ведомственной принадлежности, имеющих лицензию по соответствующему направлению подготовки бакалавров на территории Кыргызской Республики.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2.2.  Основными пользователя</w:t>
      </w:r>
      <w:r>
        <w:rPr>
          <w:color w:val="000000"/>
        </w:rPr>
        <w:t>ми ГОС ВПО по направлению 640200 – «Электроэнергетика и электротехника»  являются: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- администрация и научно–педагогический (профессорско-преподавательский состав, научные сотрудники) состав вузов, ответственные в своих вузах за разработку, эффективную реал</w:t>
      </w:r>
      <w:r>
        <w:rPr>
          <w:color w:val="000000"/>
        </w:rPr>
        <w:t>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- студенты, ответственные за эффективную реализацию своей учебной деятельности по освое</w:t>
      </w:r>
      <w:r>
        <w:rPr>
          <w:color w:val="000000"/>
        </w:rPr>
        <w:t>нию основной образовательной программы вуза по данному направлению и уровню подготовки;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>объединения специалистов и работодателей в соответствующей сфере профессиональной деятельности;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 xml:space="preserve">учебно–методические объединения и советы, обеспечивающие разработку </w:t>
      </w:r>
      <w:r>
        <w:rPr>
          <w:color w:val="000000"/>
        </w:rPr>
        <w:t>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 xml:space="preserve"> государственные органы исполнительной власти, обеспечивающие финансирование высшего профессионального об</w:t>
      </w:r>
      <w:r>
        <w:rPr>
          <w:color w:val="000000"/>
        </w:rPr>
        <w:t>разования;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>уполномоченные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образования, осуществляющие контроль качества в сфере высшего профессионального образовани</w:t>
      </w:r>
      <w:r>
        <w:rPr>
          <w:color w:val="000000"/>
        </w:rPr>
        <w:t>я;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- аккредитационные агентства осуществляющие аккредитацию образовательных программ и организаций в с</w:t>
      </w:r>
      <w:r>
        <w:t>фере высшего профессионального образования</w:t>
      </w:r>
      <w:r>
        <w:rPr>
          <w:color w:val="000000"/>
        </w:rPr>
        <w:t>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  <w:r>
        <w:rPr>
          <w:b/>
          <w:color w:val="000000"/>
        </w:rPr>
        <w:t>2.3. Требования к уровню подготовленности абитуриентов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984"/>
        </w:tabs>
        <w:spacing w:line="240" w:lineRule="auto"/>
        <w:ind w:left="0" w:hanging="2"/>
        <w:jc w:val="both"/>
      </w:pPr>
      <w:r>
        <w:rPr>
          <w:b/>
          <w:color w:val="000000"/>
        </w:rPr>
        <w:t>2.3.1.</w:t>
      </w:r>
      <w:r>
        <w:rPr>
          <w:color w:val="000000"/>
        </w:rPr>
        <w:t xml:space="preserve"> Уровень образования абитуриента, претендующего на получение высшего профессионального образования с присвоением квалификации «бакалавр», - среднее общее образование или среднее профессиональное (или высшее профессиональное) образование.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984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2.3.2. </w:t>
      </w:r>
      <w:r>
        <w:rPr>
          <w:color w:val="000000"/>
        </w:rPr>
        <w:t xml:space="preserve">Абитуриент </w:t>
      </w:r>
      <w:r>
        <w:rPr>
          <w:color w:val="000000"/>
        </w:rPr>
        <w:t>должен иметь документ государственного образца о среднем общем образовании или среднем профессиональном (или высшем профессиональном) образовании.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lastRenderedPageBreak/>
        <w:t>3.  Общая  характеристика  направления  подготовки</w:t>
      </w: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jc w:val="center"/>
        <w:rPr>
          <w:color w:val="000000"/>
          <w:sz w:val="10"/>
          <w:szCs w:val="10"/>
        </w:rPr>
      </w:pP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523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3.1. </w:t>
      </w:r>
      <w:r>
        <w:rPr>
          <w:color w:val="000000"/>
        </w:rPr>
        <w:t>В  Кыргызской  Республике  по  направлению  подготовки 640200 – «Электроэнергетика и электротехника» реализуются следующие: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- ООП ВПО по подготовке бакалавров; 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 xml:space="preserve">ООП ВПО по подготовке магистров. 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Выпускникам вузов, полностью освоившим ООП ВПО по подготовк</w:t>
      </w:r>
      <w:r>
        <w:rPr>
          <w:color w:val="000000"/>
        </w:rPr>
        <w:t>е бакалавров и успешно прошедшим государственную итоговую аттестацию в установленном порядке, выдается диплом  о высшем образовании с присвоением квалификации «бакалавр».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Выпускникам вузов, полностью освоившим ООП ВПО по подготовке магистров и успешно прош</w:t>
      </w:r>
      <w:r>
        <w:rPr>
          <w:color w:val="000000"/>
        </w:rPr>
        <w:t xml:space="preserve">едшим государственную итоговую аттестацию в установленном порядке, выдается диплом о высшем образовании </w:t>
      </w:r>
      <w:r>
        <w:rPr>
          <w:b/>
          <w:color w:val="000000"/>
        </w:rPr>
        <w:t xml:space="preserve">с </w:t>
      </w:r>
      <w:r>
        <w:rPr>
          <w:color w:val="000000"/>
        </w:rPr>
        <w:t>присвоением квалификации  «магистр».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Профили ООП ВПО в рамках направления подготовки бакалавров определяются вузом на основе отраслевых/секторальных р</w:t>
      </w:r>
      <w:r>
        <w:rPr>
          <w:color w:val="000000"/>
        </w:rPr>
        <w:t>амок квалификаций (при наличии).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3.2. </w:t>
      </w:r>
      <w:r>
        <w:rPr>
          <w:color w:val="000000"/>
        </w:rPr>
        <w:t>(Указываются нормативные сроки обучения, общая трудоемкость в кредитах освоения ООП ВПО).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 Нормативный срок освоения ООП ВПО подготовки бакалавров по направлению </w:t>
      </w:r>
      <w:r>
        <w:rPr>
          <w:b/>
          <w:color w:val="000000"/>
        </w:rPr>
        <w:t>640200-«Электроэнергетика и электротехника»</w:t>
      </w:r>
      <w:r>
        <w:rPr>
          <w:color w:val="000000"/>
        </w:rPr>
        <w:t xml:space="preserve"> на базе среднего общего образования при очной форме обучения составляет не менее 4 лет.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Сроки освоения ООП ВПО подготовки бакалавров по очно-заочной (вечерней) и заочной формам обучения, а также в случае сочетания различных форм обучения, увеличиваются ву</w:t>
      </w:r>
      <w:r>
        <w:rPr>
          <w:color w:val="000000"/>
        </w:rPr>
        <w:t>зом от шести месяцев до одного года относительно установленного нормативного срока освоения при очной форме обучения.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Лицам, имеющим среднее профессиональное образование соответствующего профиля или высшее профессиональное образование, предоставляется прав</w:t>
      </w:r>
      <w:r>
        <w:rPr>
          <w:color w:val="000000"/>
        </w:rPr>
        <w:t xml:space="preserve">о на освоение ООП ВПО по подготовке бакалавра по ускоренным программам. Срок обучения при реализации ускоренных программ определяется по результатам переаттестации (перезачета) полностью или частично результатов обучения по отдельным дисциплинам (молулям) </w:t>
      </w:r>
      <w:r>
        <w:rPr>
          <w:color w:val="000000"/>
        </w:rPr>
        <w:t>и (или) отдельным практикам, освоенным (пройденным) студентом при получении среднего профессионального образования и (или) высшего образования по иной образовательной программе.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Соответствие профиля среднего профессионального образования профилю высшего пр</w:t>
      </w:r>
      <w:r>
        <w:rPr>
          <w:color w:val="000000"/>
        </w:rPr>
        <w:t>офессионального образования определяется вузом самостоятельно.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Сроки освоения ООП ВПО по подготовке бакалавров на базе среднего профессионального образования по очной форме обучения в рамках реализации  ускоренных программ составляют не менее 3 лет.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При об</w:t>
      </w:r>
      <w:r>
        <w:rPr>
          <w:color w:val="000000"/>
        </w:rPr>
        <w:t>учении по индивидуальному учебному плану, вне зависимости от  формы получения образования, срок обучения устанавливается вузом самостоятельно.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При обучении по индивидуальному учебному плану лиц с ограниченными возможностями здоровья, вуз вправе продлить ср</w:t>
      </w:r>
      <w:r>
        <w:rPr>
          <w:color w:val="000000"/>
        </w:rPr>
        <w:t>ок по  сравнению со сроком, установленным для  соответствующей формы получения образования.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Иные нормативные сроки освоения ООП ВПО подготовки бакалавров и магистров устанавливаются </w:t>
      </w:r>
      <w:r w:rsidR="000165E3">
        <w:rPr>
          <w:color w:val="000000"/>
        </w:rPr>
        <w:t>Кабинетом Министров</w:t>
      </w:r>
      <w:bookmarkStart w:id="0" w:name="_GoBack"/>
      <w:bookmarkEnd w:id="0"/>
      <w:r>
        <w:rPr>
          <w:color w:val="000000"/>
        </w:rPr>
        <w:t xml:space="preserve"> Кыргызской Республики.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1061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3.3.</w:t>
      </w:r>
      <w:r>
        <w:rPr>
          <w:color w:val="000000"/>
        </w:rPr>
        <w:t xml:space="preserve"> Общая трудоемкость освоения ООП ВПО подготовки бакалавров равна не менее 240 кредитов.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Трудоемкость ООП ВПО по очной форме обучения за учебный год равна не менее 60 кредитов.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Трудоемкость одного учебного семестра равна 30 кредитам  (при двухсеместровом по</w:t>
      </w:r>
      <w:r>
        <w:rPr>
          <w:color w:val="000000"/>
        </w:rPr>
        <w:t>строении учебного процесса).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Один кредит эквивалентен 30 часам учебной работы студента (включая его аудиторную, самостоятельную работу и все виды аттестации).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Трудоемкость ООП по очно-заочной (вечерней) и заочной формам обучения, а также в случае сочетания различных форм обучения за учебный год составляет не менее 48 кредитов.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1061"/>
          <w:tab w:val="left" w:pos="1709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3.4.</w:t>
      </w:r>
      <w:r>
        <w:rPr>
          <w:b/>
          <w:color w:val="000000"/>
        </w:rPr>
        <w:tab/>
      </w:r>
      <w:r>
        <w:rPr>
          <w:color w:val="000000"/>
        </w:rPr>
        <w:t>Цели ООП ВПО по направлению подготовки 640200 Электроэнергетика и электротехника в области обучения и воспитания личности.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1066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lastRenderedPageBreak/>
        <w:t>3.4.1.</w:t>
      </w:r>
      <w:r>
        <w:rPr>
          <w:color w:val="000000"/>
        </w:rPr>
        <w:t xml:space="preserve"> В  области обучения целью  ООП ВПО по  направлению подготовки </w:t>
      </w:r>
      <w:r>
        <w:rPr>
          <w:b/>
          <w:color w:val="000000"/>
        </w:rPr>
        <w:t xml:space="preserve">640200 Электроэнергетика и электротехника </w:t>
      </w:r>
      <w:r>
        <w:rPr>
          <w:color w:val="000000"/>
        </w:rPr>
        <w:t xml:space="preserve"> является  подготовка </w:t>
      </w:r>
      <w:r>
        <w:rPr>
          <w:color w:val="000000"/>
        </w:rPr>
        <w:t>в области основ гуманитарных, социальных, экономических, математических и естественнонаучных знаний, получение высшего профессионально профилированного  образования, позволяющего выпускнику успешно работать в избранной сфере деятельности, обладать универса</w:t>
      </w:r>
      <w:r>
        <w:rPr>
          <w:color w:val="000000"/>
        </w:rPr>
        <w:t>льными и профессиональными компетенциями, способствующими его социальной мобильности и устойчивости на рынке труда.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3.4.2.</w:t>
      </w:r>
      <w:r>
        <w:rPr>
          <w:color w:val="000000"/>
        </w:rPr>
        <w:t xml:space="preserve"> В  области  воспитания  личности  целью  ООП  ВПО  по  направлению подготовки </w:t>
      </w:r>
      <w:r>
        <w:rPr>
          <w:b/>
          <w:color w:val="000000"/>
        </w:rPr>
        <w:t>640200 – «Электроэнергетика и электротехника»</w:t>
      </w:r>
      <w:r>
        <w:rPr>
          <w:color w:val="000000"/>
        </w:rPr>
        <w:t xml:space="preserve"> является </w:t>
      </w:r>
      <w:r>
        <w:rPr>
          <w:color w:val="000000"/>
        </w:rPr>
        <w:t>формирование социально-личностных качеств студентов: целеустремленности, организованности, трудолюбия, ответственности, гражданственности, коммуникативности, толерантности, повышения общей культуры и т. д.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line="240" w:lineRule="auto"/>
        <w:ind w:left="0" w:hanging="2"/>
        <w:jc w:val="both"/>
        <w:rPr>
          <w:b/>
          <w:color w:val="000000"/>
        </w:rPr>
      </w:pPr>
      <w:r>
        <w:rPr>
          <w:b/>
          <w:color w:val="000000"/>
        </w:rPr>
        <w:t>3.5. Область профессиональной деятельности выпускников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811"/>
          <w:tab w:val="left" w:pos="4349"/>
          <w:tab w:val="left" w:pos="5381"/>
        </w:tabs>
        <w:spacing w:line="240" w:lineRule="auto"/>
        <w:ind w:left="0" w:hanging="2"/>
        <w:jc w:val="both"/>
        <w:rPr>
          <w:color w:val="FF0000"/>
        </w:rPr>
      </w:pPr>
      <w:r>
        <w:rPr>
          <w:color w:val="000000"/>
        </w:rPr>
        <w:t xml:space="preserve">Область профессиональной деятельности выпускников по направлению подготовки </w:t>
      </w:r>
      <w:r>
        <w:rPr>
          <w:b/>
          <w:color w:val="000000"/>
        </w:rPr>
        <w:t>640200 – «Электроэнергетика и электротехника»</w:t>
      </w:r>
      <w:r>
        <w:rPr>
          <w:color w:val="000000"/>
        </w:rPr>
        <w:t xml:space="preserve"> включает: совокупность технических средств, способов и методов человеческой дея</w:t>
      </w:r>
      <w:r>
        <w:rPr>
          <w:color w:val="000000"/>
        </w:rPr>
        <w:t>тельности для производства, передачи, распределения, преобразования, применения электрической энергии, управления потоками энергии, разработки и изготовления элементов, устройств и систем, реализующих эти процессы.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Выпускники могут осуществлять профессиона</w:t>
      </w:r>
      <w:r>
        <w:rPr>
          <w:color w:val="000000"/>
        </w:rPr>
        <w:t>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  <w:r>
        <w:rPr>
          <w:b/>
          <w:color w:val="000000"/>
        </w:rPr>
        <w:t xml:space="preserve">3.6. Объекты профессиональной деятельности выпускников  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  Объектами профессиональной деятельности выпускников по направлению подготовки </w:t>
      </w:r>
      <w:r>
        <w:rPr>
          <w:b/>
          <w:color w:val="000000"/>
        </w:rPr>
        <w:t>640200 – «Электроэнергетика и электротехника»</w:t>
      </w:r>
      <w:r>
        <w:rPr>
          <w:color w:val="000000"/>
        </w:rPr>
        <w:t xml:space="preserve"> являются: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rFonts w:ascii="Symbol" w:eastAsia="Symbol" w:hAnsi="Symbol" w:cs="Symbol"/>
          <w:color w:val="000000"/>
        </w:rPr>
        <w:t>−</w:t>
      </w:r>
      <w:r>
        <w:rPr>
          <w:color w:val="000000"/>
        </w:rPr>
        <w:t xml:space="preserve">  электрические станции и подстанции;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rFonts w:ascii="Symbol" w:eastAsia="Symbol" w:hAnsi="Symbol" w:cs="Symbol"/>
          <w:color w:val="000000"/>
        </w:rPr>
        <w:t>−</w:t>
      </w:r>
      <w:r>
        <w:rPr>
          <w:color w:val="000000"/>
        </w:rPr>
        <w:t xml:space="preserve">  электроэнергетические системы и сети;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rFonts w:ascii="Symbol" w:eastAsia="Symbol" w:hAnsi="Symbol" w:cs="Symbol"/>
          <w:color w:val="000000"/>
        </w:rPr>
        <w:t>−</w:t>
      </w:r>
      <w:r>
        <w:rPr>
          <w:color w:val="000000"/>
        </w:rPr>
        <w:t xml:space="preserve"> системы электроснабжения объектов техн</w:t>
      </w:r>
      <w:r>
        <w:rPr>
          <w:color w:val="000000"/>
        </w:rPr>
        <w:t>ики и отраслей хозяйства;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rFonts w:ascii="Symbol" w:eastAsia="Symbol" w:hAnsi="Symbol" w:cs="Symbol"/>
          <w:color w:val="000000"/>
        </w:rPr>
        <w:t>−</w:t>
      </w:r>
      <w:r>
        <w:rPr>
          <w:color w:val="000000"/>
        </w:rPr>
        <w:t xml:space="preserve"> электроэнергетические, электротехнические, электрофизические и технологические установки высокого напряжения;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rFonts w:ascii="Symbol" w:eastAsia="Symbol" w:hAnsi="Symbol" w:cs="Symbol"/>
          <w:color w:val="000000"/>
        </w:rPr>
        <w:t>−</w:t>
      </w:r>
      <w:r>
        <w:rPr>
          <w:color w:val="000000"/>
        </w:rPr>
        <w:t xml:space="preserve"> устройства автоматического управления и релейной защиты в электроэнергетике;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rFonts w:ascii="Symbol" w:eastAsia="Symbol" w:hAnsi="Symbol" w:cs="Symbol"/>
          <w:color w:val="000000"/>
        </w:rPr>
        <w:t>−</w:t>
      </w:r>
      <w:r>
        <w:rPr>
          <w:color w:val="000000"/>
        </w:rPr>
        <w:t xml:space="preserve"> энергетические установки, электростан</w:t>
      </w:r>
      <w:r>
        <w:rPr>
          <w:color w:val="000000"/>
        </w:rPr>
        <w:t>ции и комплексы на базе нетрадиционных и возобновляемых источников энергии;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rFonts w:ascii="Symbol" w:eastAsia="Symbol" w:hAnsi="Symbol" w:cs="Symbol"/>
          <w:color w:val="000000"/>
        </w:rPr>
        <w:t>−</w:t>
      </w:r>
      <w:r>
        <w:rPr>
          <w:color w:val="000000"/>
        </w:rPr>
        <w:t xml:space="preserve"> электрические машины, трансформаторы, электромеханические комплексы и системы, включая их управление и регулирование;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rFonts w:ascii="Symbol" w:eastAsia="Symbol" w:hAnsi="Symbol" w:cs="Symbol"/>
          <w:color w:val="000000"/>
        </w:rPr>
        <w:t>−</w:t>
      </w:r>
      <w:r>
        <w:rPr>
          <w:color w:val="000000"/>
        </w:rPr>
        <w:t xml:space="preserve"> электрические и электронные аппараты, комплексы и системы </w:t>
      </w:r>
      <w:r>
        <w:rPr>
          <w:color w:val="000000"/>
        </w:rPr>
        <w:t>электромеханических и электронных аппаратов, автоматические устройства и системы управления потоками энергии;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rFonts w:ascii="Symbol" w:eastAsia="Symbol" w:hAnsi="Symbol" w:cs="Symbol"/>
          <w:color w:val="000000"/>
        </w:rPr>
        <w:t>−</w:t>
      </w:r>
      <w:r>
        <w:rPr>
          <w:color w:val="000000"/>
        </w:rPr>
        <w:t xml:space="preserve"> электрическая изоляция электроэнергетических и электротехнических устройств, кабельные изделия и провода, электрические конденсаторы, материалы и системы электрической изоляции кабелей, электрических конденсаторов;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rFonts w:ascii="Symbol" w:eastAsia="Symbol" w:hAnsi="Symbol" w:cs="Symbol"/>
          <w:color w:val="000000"/>
        </w:rPr>
        <w:t>−</w:t>
      </w:r>
      <w:r>
        <w:rPr>
          <w:color w:val="000000"/>
        </w:rPr>
        <w:t xml:space="preserve"> электрический привод и автоматика меха</w:t>
      </w:r>
      <w:r>
        <w:rPr>
          <w:color w:val="000000"/>
        </w:rPr>
        <w:t>низмов и технологических комплексов в различных отраслях хозяйства;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rFonts w:ascii="Symbol" w:eastAsia="Symbol" w:hAnsi="Symbol" w:cs="Symbol"/>
          <w:color w:val="000000"/>
        </w:rPr>
        <w:t>−</w:t>
      </w:r>
      <w:r>
        <w:rPr>
          <w:color w:val="000000"/>
        </w:rPr>
        <w:t xml:space="preserve"> электротехнологические установки и процессы, установки и приборы электронагрева;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rFonts w:ascii="Symbol" w:eastAsia="Symbol" w:hAnsi="Symbol" w:cs="Symbol"/>
          <w:color w:val="000000"/>
        </w:rPr>
        <w:t>−</w:t>
      </w:r>
      <w:r>
        <w:rPr>
          <w:color w:val="000000"/>
        </w:rPr>
        <w:t xml:space="preserve"> различные виды электрического транспорта и средства обеспечения эффективного функционирования транспорт</w:t>
      </w:r>
      <w:r>
        <w:rPr>
          <w:color w:val="000000"/>
        </w:rPr>
        <w:t>ных систем;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rFonts w:ascii="Symbol" w:eastAsia="Symbol" w:hAnsi="Symbol" w:cs="Symbol"/>
          <w:color w:val="000000"/>
        </w:rPr>
        <w:t>−</w:t>
      </w:r>
      <w:r>
        <w:rPr>
          <w:color w:val="000000"/>
        </w:rPr>
        <w:t xml:space="preserve"> элементы и системы электрического оборудования автомобилей и тракторов;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rFonts w:ascii="Symbol" w:eastAsia="Symbol" w:hAnsi="Symbol" w:cs="Symbol"/>
          <w:color w:val="000000"/>
        </w:rPr>
        <w:t>−</w:t>
      </w:r>
      <w:r>
        <w:rPr>
          <w:color w:val="000000"/>
        </w:rPr>
        <w:t xml:space="preserve"> электроэнергетические системы, преобразовательные устройства и электроприводы энергетических, технологических и вспомогательных установок, их системы автоматики, контро</w:t>
      </w:r>
      <w:r>
        <w:rPr>
          <w:color w:val="000000"/>
        </w:rPr>
        <w:t>ля и диагностики на летательных аппаратах;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rFonts w:ascii="Symbol" w:eastAsia="Symbol" w:hAnsi="Symbol" w:cs="Symbol"/>
          <w:color w:val="000000"/>
        </w:rPr>
        <w:t>−</w:t>
      </w:r>
      <w:r>
        <w:rPr>
          <w:color w:val="000000"/>
        </w:rPr>
        <w:t xml:space="preserve"> электрическое хозяйство промышленных предприятий, заводское электрооборудование низкого и высокого напряжения, электротехнические установки, сети предприятий, организаций и учреждений;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rFonts w:ascii="Symbol" w:eastAsia="Symbol" w:hAnsi="Symbol" w:cs="Symbol"/>
          <w:color w:val="000000"/>
        </w:rPr>
        <w:t>−</w:t>
      </w:r>
      <w:r>
        <w:rPr>
          <w:color w:val="000000"/>
        </w:rPr>
        <w:t xml:space="preserve"> нормативно-техническая документация и системы стандартизации;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5054"/>
        </w:tabs>
        <w:spacing w:line="240" w:lineRule="auto"/>
        <w:ind w:left="0" w:hanging="2"/>
        <w:jc w:val="both"/>
        <w:rPr>
          <w:color w:val="000000"/>
        </w:rPr>
      </w:pPr>
      <w:r>
        <w:rPr>
          <w:rFonts w:ascii="Symbol" w:eastAsia="Symbol" w:hAnsi="Symbol" w:cs="Symbol"/>
          <w:color w:val="000000"/>
        </w:rPr>
        <w:lastRenderedPageBreak/>
        <w:t>−</w:t>
      </w:r>
      <w:r>
        <w:rPr>
          <w:color w:val="000000"/>
        </w:rPr>
        <w:t xml:space="preserve"> методы и средства контроля качества электроэнергии, изделий электротехнической промышленности, систем электрооборудования и электроснабжения, электротехнологических установок и систем.</w:t>
      </w:r>
    </w:p>
    <w:p w:rsidR="00A13090" w:rsidRDefault="009D2DA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Виды п</w:t>
      </w:r>
      <w:r>
        <w:rPr>
          <w:color w:val="000000"/>
        </w:rPr>
        <w:t>рофессиональной деятельности выпускников: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–  проектно-конструкторская;</w:t>
      </w:r>
    </w:p>
    <w:p w:rsidR="00A13090" w:rsidRDefault="009D2DA0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производственно-технологическая;</w:t>
      </w:r>
    </w:p>
    <w:p w:rsidR="00A13090" w:rsidRDefault="009D2DA0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организационно-управленческая;</w:t>
      </w:r>
    </w:p>
    <w:p w:rsidR="00A13090" w:rsidRDefault="009D2DA0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научно-исследовательская;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–  монтажно-наладочная; </w:t>
      </w:r>
    </w:p>
    <w:p w:rsidR="00A13090" w:rsidRDefault="009D2DA0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сервисно-эксплуатационная.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    Конкретные виды профессиональной деятельности, к которым, в основном,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 (при наличии) или сов</w:t>
      </w:r>
      <w:r>
        <w:rPr>
          <w:color w:val="000000"/>
        </w:rPr>
        <w:t xml:space="preserve">местно с заинтересованными работодателями. 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3.8. Задачи профессиональной деятельности выпускников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line="240" w:lineRule="auto"/>
        <w:ind w:left="0" w:hanging="2"/>
        <w:jc w:val="both"/>
        <w:rPr>
          <w:color w:val="000000"/>
        </w:rPr>
      </w:pPr>
      <w:r>
        <w:rPr>
          <w:i/>
          <w:color w:val="000000"/>
        </w:rPr>
        <w:t>а)</w:t>
      </w:r>
      <w:r>
        <w:rPr>
          <w:rFonts w:ascii="Times" w:eastAsia="Times" w:hAnsi="Times" w:cs="Times"/>
          <w:i/>
          <w:color w:val="000000"/>
        </w:rPr>
        <w:t xml:space="preserve"> </w:t>
      </w:r>
      <w:r>
        <w:rPr>
          <w:i/>
          <w:color w:val="000000"/>
        </w:rPr>
        <w:t xml:space="preserve">Проектно-конструкторская деятельность: </w:t>
      </w:r>
    </w:p>
    <w:p w:rsidR="00A13090" w:rsidRDefault="009D2DA0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сбор и анализ данных для проектирования;</w:t>
      </w:r>
    </w:p>
    <w:p w:rsidR="00A13090" w:rsidRDefault="009D2DA0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расчет и проектирование технических объектов в соответствии с техническим заданием с использованием стандартных средств автоматизации проектирования;</w:t>
      </w:r>
    </w:p>
    <w:p w:rsidR="00A13090" w:rsidRDefault="009D2DA0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разработка проектной и рабочей технической документации, оформление проектно-конструкторских работ;</w:t>
      </w:r>
    </w:p>
    <w:p w:rsidR="00A13090" w:rsidRDefault="009D2DA0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контро</w:t>
      </w:r>
      <w:r>
        <w:rPr>
          <w:color w:val="000000"/>
        </w:rPr>
        <w:t>ль соответствия разрабатываемых проектов и технической документации стандартам, техническим условиям и другим нормативным документам;</w:t>
      </w:r>
    </w:p>
    <w:p w:rsidR="00A13090" w:rsidRDefault="009D2DA0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проведение предварительного технико-экономического обоснования проектных расчетов;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line="240" w:lineRule="auto"/>
        <w:ind w:left="0" w:hanging="2"/>
        <w:jc w:val="both"/>
        <w:rPr>
          <w:color w:val="000000"/>
        </w:rPr>
      </w:pPr>
      <w:r>
        <w:rPr>
          <w:i/>
          <w:color w:val="000000"/>
        </w:rPr>
        <w:t>б) Производственно-технологическая деят</w:t>
      </w:r>
      <w:r>
        <w:rPr>
          <w:i/>
          <w:color w:val="000000"/>
        </w:rPr>
        <w:t xml:space="preserve">ельность: </w:t>
      </w:r>
    </w:p>
    <w:p w:rsidR="00A13090" w:rsidRDefault="009D2DA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организация рабочих мест, их техническое оснащение, размещение технологического оборудования;</w:t>
      </w:r>
    </w:p>
    <w:p w:rsidR="00A13090" w:rsidRDefault="009D2DA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контроль за соблюдением технологической дисциплины;</w:t>
      </w:r>
    </w:p>
    <w:p w:rsidR="00A13090" w:rsidRDefault="009D2DA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обслуживание технологического оборудования;</w:t>
      </w:r>
    </w:p>
    <w:p w:rsidR="00A13090" w:rsidRDefault="009D2DA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организация метрологического обеспечения технологических процессов, использование типовых методов контроля качества продукции;</w:t>
      </w:r>
    </w:p>
    <w:p w:rsidR="00A13090" w:rsidRDefault="009D2DA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участие в работах по доводке и освоению технологических процессов в ходе подготовки и производства новой продукции;</w:t>
      </w:r>
    </w:p>
    <w:p w:rsidR="00A13090" w:rsidRDefault="009D2DA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оценка иннова</w:t>
      </w:r>
      <w:r>
        <w:rPr>
          <w:color w:val="000000"/>
        </w:rPr>
        <w:t>ционного потенциала новой продукции;</w:t>
      </w:r>
    </w:p>
    <w:p w:rsidR="00A13090" w:rsidRDefault="009D2DA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контроль за соблюдением экологической безопасности;</w:t>
      </w:r>
    </w:p>
    <w:p w:rsidR="00A13090" w:rsidRDefault="009D2DA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подготовка документации по менеджменту качества технологических процессов, составление и оформление оперативной документации.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line="240" w:lineRule="auto"/>
        <w:ind w:left="0" w:hanging="2"/>
        <w:jc w:val="both"/>
        <w:rPr>
          <w:color w:val="000000"/>
        </w:rPr>
      </w:pPr>
      <w:r>
        <w:rPr>
          <w:i/>
          <w:color w:val="000000"/>
        </w:rPr>
        <w:t>в) Организационно-управленческая деятельн</w:t>
      </w:r>
      <w:r>
        <w:rPr>
          <w:i/>
          <w:color w:val="000000"/>
        </w:rPr>
        <w:t>ость:</w:t>
      </w:r>
    </w:p>
    <w:p w:rsidR="00A13090" w:rsidRDefault="009D2DA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составление организационных  документации (графиков работ, инструкций, планов, смет, заявок на материалы, оборудование и т.п.), а также установленной отчетности по утвержденным формам;</w:t>
      </w:r>
    </w:p>
    <w:p w:rsidR="00A13090" w:rsidRDefault="009D2DA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выполнение работ по стандартизации и подготовке к сертификации технических средств, систем, процессов, оборудования и материалов;</w:t>
      </w:r>
    </w:p>
    <w:p w:rsidR="00A13090" w:rsidRDefault="009D2DA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организация работы малых коллективов исполнителей;</w:t>
      </w:r>
    </w:p>
    <w:p w:rsidR="00A13090" w:rsidRDefault="009D2DA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планирование работы персонала и фондов оплаты труда;</w:t>
      </w:r>
    </w:p>
    <w:p w:rsidR="00A13090" w:rsidRDefault="009D2DA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подготовка данных для </w:t>
      </w:r>
      <w:r>
        <w:rPr>
          <w:color w:val="000000"/>
        </w:rPr>
        <w:t>выбора и обоснования технических и организационных решений на основе экономического анализа;</w:t>
      </w:r>
    </w:p>
    <w:p w:rsidR="00A13090" w:rsidRDefault="009D2DA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проведение организационно-плановых работ по созданию (реорганизации) производственных участков;</w:t>
      </w:r>
    </w:p>
    <w:p w:rsidR="00A13090" w:rsidRDefault="009D2DA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разработка оперативных планов работы первичных производственных под</w:t>
      </w:r>
      <w:r>
        <w:rPr>
          <w:color w:val="000000"/>
        </w:rPr>
        <w:t>разделений;</w:t>
      </w:r>
    </w:p>
    <w:p w:rsidR="00A13090" w:rsidRDefault="009D2DA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проведение анализа затрат и результатов деятельности производственных подразделений;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line="240" w:lineRule="auto"/>
        <w:ind w:left="0" w:hanging="2"/>
        <w:jc w:val="both"/>
        <w:rPr>
          <w:color w:val="000000"/>
        </w:rPr>
      </w:pPr>
      <w:r>
        <w:rPr>
          <w:i/>
          <w:color w:val="000000"/>
        </w:rPr>
        <w:lastRenderedPageBreak/>
        <w:t>г) Научно-исследовательская деятельность:</w:t>
      </w:r>
    </w:p>
    <w:p w:rsidR="00A13090" w:rsidRDefault="009D2DA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изучение научно-технической информации, отечественного и зарубежного опыта по тематике исследования;</w:t>
      </w:r>
    </w:p>
    <w:p w:rsidR="00A13090" w:rsidRDefault="009D2DA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математическое моделирование процессов и объектов на базе стандартных пакетов прикладных программ автоматизированного проектирования и исследований;</w:t>
      </w:r>
    </w:p>
    <w:p w:rsidR="00A13090" w:rsidRDefault="009D2DA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проведение экспериментов по заданной методике, составление описания проводимых исследований и анализ резуль</w:t>
      </w:r>
      <w:r>
        <w:rPr>
          <w:color w:val="000000"/>
        </w:rPr>
        <w:t>татов;</w:t>
      </w:r>
    </w:p>
    <w:p w:rsidR="00A13090" w:rsidRDefault="009D2DA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подготовка данных для составления обзоров, отчетов и научных публикаций;</w:t>
      </w:r>
    </w:p>
    <w:p w:rsidR="00A13090" w:rsidRDefault="009D2DA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организация защиты объектов интеллектуальной собственности и результатов исследований;</w:t>
      </w:r>
    </w:p>
    <w:p w:rsidR="00A13090" w:rsidRDefault="009D2DA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составление отчета по выполненному заданию, участие во внедрении результатов исследований и разработок;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line="240" w:lineRule="auto"/>
        <w:ind w:left="0" w:hanging="2"/>
        <w:rPr>
          <w:color w:val="000000"/>
        </w:rPr>
      </w:pPr>
      <w:r>
        <w:rPr>
          <w:i/>
          <w:color w:val="000000"/>
        </w:rPr>
        <w:t xml:space="preserve">д) Монтажно-наладочная деятельность: </w:t>
      </w:r>
    </w:p>
    <w:p w:rsidR="00A13090" w:rsidRDefault="009D2DA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монтаж, наладка и испытания электроэнергетического и электротехнического оборудования;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line="240" w:lineRule="auto"/>
        <w:ind w:left="0" w:hanging="2"/>
        <w:rPr>
          <w:color w:val="000000"/>
        </w:rPr>
      </w:pPr>
      <w:r>
        <w:rPr>
          <w:b/>
          <w:i/>
          <w:color w:val="000000"/>
        </w:rPr>
        <w:tab/>
      </w:r>
      <w:r>
        <w:rPr>
          <w:b/>
          <w:i/>
          <w:color w:val="000000"/>
        </w:rPr>
        <w:tab/>
      </w:r>
      <w:r>
        <w:rPr>
          <w:i/>
          <w:color w:val="000000"/>
        </w:rPr>
        <w:t>е) Сервисно-эксплуатационная деятельность:</w:t>
      </w:r>
    </w:p>
    <w:p w:rsidR="00A13090" w:rsidRDefault="009D2DA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проверка технического состояния и остаточного ресурса электроэнергетического и электротехнического оборудования, организация профилактических осмотров и текущего ремонта;</w:t>
      </w:r>
    </w:p>
    <w:p w:rsidR="00A13090" w:rsidRDefault="009D2DA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приемка и освоение вводимого электроэнерге</w:t>
      </w:r>
      <w:r>
        <w:rPr>
          <w:color w:val="000000"/>
        </w:rPr>
        <w:t>тического и электротехнического оборудования;</w:t>
      </w:r>
    </w:p>
    <w:p w:rsidR="00A13090" w:rsidRDefault="009D2DA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составление заявок на оборудование и запасные части, подготовка технической документации на ремонт;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- составление инструкций по эксплуатации оборудования и программ испытаний.</w:t>
      </w: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jc w:val="both"/>
        <w:rPr>
          <w:color w:val="000000"/>
          <w:sz w:val="10"/>
          <w:szCs w:val="10"/>
        </w:rPr>
      </w:pP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center"/>
        <w:rPr>
          <w:b/>
          <w:color w:val="000000"/>
        </w:rPr>
      </w:pPr>
      <w:r>
        <w:rPr>
          <w:b/>
          <w:color w:val="000000"/>
        </w:rPr>
        <w:t>4.      Общие требования к условиям реализации ООП</w:t>
      </w: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jc w:val="center"/>
        <w:rPr>
          <w:b/>
          <w:color w:val="000000"/>
          <w:sz w:val="10"/>
          <w:szCs w:val="10"/>
        </w:rPr>
      </w:pP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4.1. Общие требования к правам и обязанностям вуза при реализации ООП.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4.1.1. Вузы самостоятельно разрабатывают ООП по направлению подготовки. ООП разрабатывается на основе соответствующего ГОС по направл</w:t>
      </w:r>
      <w:r>
        <w:rPr>
          <w:color w:val="000000"/>
        </w:rPr>
        <w:t>ению подготовки Кыргызской Республики и утверждается ученым советом вуза.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Вузы обязаны не реже одного раза в 5 лет обновлять ООП с учетом развития науки, культуры, экономики, техники, технологий и социальной сферы, придерживаясь рекомендаций по обеспечению</w:t>
      </w:r>
      <w:r>
        <w:rPr>
          <w:color w:val="000000"/>
        </w:rPr>
        <w:t xml:space="preserve"> гарантии качества образования в вузе, заключающихся: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rFonts w:ascii="Symbol" w:eastAsia="Symbol" w:hAnsi="Symbol" w:cs="Symbol"/>
          <w:color w:val="000000"/>
        </w:rPr>
        <w:t>−</w:t>
      </w:r>
      <w:r>
        <w:rPr>
          <w:color w:val="000000"/>
        </w:rPr>
        <w:t xml:space="preserve"> в разработке стратегии по обеспечению качества подготовки выпускников;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rFonts w:ascii="Symbol" w:eastAsia="Symbol" w:hAnsi="Symbol" w:cs="Symbol"/>
          <w:color w:val="000000"/>
        </w:rPr>
        <w:t>−</w:t>
      </w:r>
      <w:r>
        <w:rPr>
          <w:color w:val="000000"/>
        </w:rPr>
        <w:t xml:space="preserve"> в мониторинге, периодическом рецензировании образовательных программ;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rFonts w:ascii="Symbol" w:eastAsia="Symbol" w:hAnsi="Symbol" w:cs="Symbol"/>
          <w:color w:val="000000"/>
        </w:rPr>
        <w:t>−</w:t>
      </w:r>
      <w:r>
        <w:rPr>
          <w:color w:val="000000"/>
        </w:rPr>
        <w:t xml:space="preserve"> 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rFonts w:ascii="Symbol" w:eastAsia="Symbol" w:hAnsi="Symbol" w:cs="Symbol"/>
          <w:color w:val="000000"/>
        </w:rPr>
        <w:t>−</w:t>
      </w:r>
      <w:r>
        <w:rPr>
          <w:color w:val="000000"/>
        </w:rPr>
        <w:t xml:space="preserve"> в обеспечении качества и компетентности преподавательского состава;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rFonts w:ascii="Symbol" w:eastAsia="Symbol" w:hAnsi="Symbol" w:cs="Symbol"/>
          <w:color w:val="000000"/>
        </w:rPr>
        <w:t>−</w:t>
      </w:r>
      <w:r>
        <w:rPr>
          <w:color w:val="000000"/>
        </w:rPr>
        <w:t xml:space="preserve"> в обеспечении достаточными ресурсами всех </w:t>
      </w:r>
      <w:r>
        <w:rPr>
          <w:color w:val="000000"/>
        </w:rPr>
        <w:t>реализуемых образовательных программ, контроле эффективности их использования, в том числе путем опроса обучаемых;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rFonts w:ascii="Symbol" w:eastAsia="Symbol" w:hAnsi="Symbol" w:cs="Symbol"/>
          <w:color w:val="000000"/>
        </w:rPr>
        <w:t>−</w:t>
      </w:r>
      <w:r>
        <w:rPr>
          <w:color w:val="000000"/>
        </w:rPr>
        <w:t xml:space="preserve"> в регулярном проведении самообследования по согласованным критериям для оценки своей деятельности (стратегии) и сопоставления с другими обр</w:t>
      </w:r>
      <w:r>
        <w:rPr>
          <w:color w:val="000000"/>
        </w:rPr>
        <w:t>азовательными учреждениями;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  </w:t>
      </w:r>
      <w:r>
        <w:rPr>
          <w:rFonts w:ascii="Symbol" w:eastAsia="Symbol" w:hAnsi="Symbol" w:cs="Symbol"/>
          <w:color w:val="000000"/>
        </w:rPr>
        <w:t>−</w:t>
      </w:r>
      <w:r>
        <w:rPr>
          <w:color w:val="000000"/>
        </w:rPr>
        <w:t xml:space="preserve"> в информировании общественности о результатах своей деятельности, планах, инновациях.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4.1.2. Оценка качества подготовки студентов и выпускников должна включать их текущую, промежуточную и итоговую государственную аттестацию.</w:t>
      </w:r>
      <w:r>
        <w:rPr>
          <w:color w:val="000000"/>
        </w:rPr>
        <w:t xml:space="preserve"> Базы оценочных средств разрабатываются и утверждаются вузом.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Требования к аттестации студентов и выпускников, к содержанию,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4.1.3. При разработке ООП должны быть определ</w:t>
      </w:r>
      <w:r>
        <w:rPr>
          <w:color w:val="000000"/>
        </w:rPr>
        <w:t xml:space="preserve">ены возможности вуза в формировании социально-личностных компетенций выпускников (например, компетенций социального </w:t>
      </w:r>
      <w:r>
        <w:rPr>
          <w:color w:val="000000"/>
        </w:rPr>
        <w:lastRenderedPageBreak/>
        <w:t>взаимодействия, самоорганизации и самоуправления, системно-деятельного характера). Вуз обязан сформировать социокультурную среду вуза, созда</w:t>
      </w:r>
      <w:r>
        <w:rPr>
          <w:color w:val="000000"/>
        </w:rPr>
        <w:t>ть условия,  необходимые для всестороннего развития личности.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</w:t>
      </w:r>
      <w:r>
        <w:rPr>
          <w:color w:val="000000"/>
        </w:rPr>
        <w:t>ртивных и творческих клубов, научных студенческих обществ.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4.1.4. ООП вуза должна содержать дисциплины по выбору студента. Порядок формирования дисциплин по выбору студента устанавливает ученый совет вуза.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4.1.5. Вуз обязан обеспечить студентам реальную во</w:t>
      </w:r>
      <w:r>
        <w:rPr>
          <w:color w:val="000000"/>
        </w:rPr>
        <w:t>зможность участвовать в формировании своей программы обучения.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4.1.6.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</w:t>
      </w:r>
      <w:r>
        <w:rPr>
          <w:color w:val="000000"/>
        </w:rPr>
        <w:t>мкость не должна быть меньше, чем это предусмотрено учебным планом.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4.2.  Общие требования к правам и обязанностям студента при реализации ООП.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4.2.1. Студенты имеют право в пределах объема учебного времени, отведенного на освоение учебных дисциплин по выб</w:t>
      </w:r>
      <w:r>
        <w:rPr>
          <w:color w:val="000000"/>
        </w:rPr>
        <w:t>ору студента, предусмотренных ООП, выбирать конкретные дисциплины.</w:t>
      </w:r>
    </w:p>
    <w:p w:rsidR="00A13090" w:rsidRDefault="009D2DA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line="240" w:lineRule="auto"/>
        <w:ind w:hanging="2"/>
        <w:jc w:val="both"/>
        <w:rPr>
          <w:color w:val="000000"/>
        </w:rPr>
      </w:pPr>
      <w:r>
        <w:rPr>
          <w:color w:val="000000"/>
        </w:rPr>
        <w:t xml:space="preserve">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A13090" w:rsidRDefault="009D2DA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line="240" w:lineRule="auto"/>
        <w:ind w:hanging="2"/>
        <w:jc w:val="both"/>
        <w:rPr>
          <w:color w:val="000000"/>
        </w:rPr>
      </w:pPr>
      <w:r>
        <w:rPr>
          <w:color w:val="000000"/>
        </w:rPr>
        <w:t xml:space="preserve"> В целях достижения результатов при освоении ООП в части разв</w:t>
      </w:r>
      <w:r>
        <w:rPr>
          <w:color w:val="000000"/>
        </w:rPr>
        <w:t>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A13090" w:rsidRDefault="009D2DA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line="240" w:lineRule="auto"/>
        <w:ind w:hanging="2"/>
        <w:jc w:val="both"/>
        <w:rPr>
          <w:color w:val="000000"/>
        </w:rPr>
      </w:pPr>
      <w:r>
        <w:rPr>
          <w:color w:val="000000"/>
        </w:rPr>
        <w:t xml:space="preserve"> Студенты обязаны выполнять в установленные сроки все задания, предусмотренные ООП</w:t>
      </w:r>
      <w:r>
        <w:rPr>
          <w:color w:val="000000"/>
        </w:rPr>
        <w:t xml:space="preserve"> вуза.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4.3. Максимальный объем учебной нагрузки студента устанавливается 45 часов в неделю, включая все виды его аудиторной и внеаудиторной (самостоятельной) учебной работы.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Объем аудиторных занятий в неделю при очной форме обучения определяется ГОС с учет</w:t>
      </w:r>
      <w:r>
        <w:rPr>
          <w:color w:val="000000"/>
        </w:rPr>
        <w:t>ом уровня ВПО и специфики направления подготовки в пределах 35% от общего объема, выделенного на изучение каждой учебной дисциплины.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 часы, отводимые на самостоятельную работу по учебной дисциплине, включается время, предусмотренное на подготовку к экзаме</w:t>
      </w:r>
      <w:r>
        <w:rPr>
          <w:color w:val="000000"/>
        </w:rPr>
        <w:t>ну по данной учебной дисциплине (модулю).</w:t>
      </w:r>
    </w:p>
    <w:p w:rsidR="00A13090" w:rsidRDefault="009D2DA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line="240" w:lineRule="auto"/>
        <w:ind w:hanging="2"/>
        <w:jc w:val="both"/>
        <w:rPr>
          <w:color w:val="000000"/>
        </w:rPr>
      </w:pPr>
      <w:r>
        <w:rPr>
          <w:color w:val="000000"/>
        </w:rPr>
        <w:t>При очно-заочной (вечерней) форме обучения объем аудиторных занятий должен быть не менее 16 часов в неделю.</w:t>
      </w:r>
    </w:p>
    <w:p w:rsidR="00A13090" w:rsidRDefault="009D2DA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line="240" w:lineRule="auto"/>
        <w:ind w:hanging="2"/>
        <w:jc w:val="both"/>
        <w:rPr>
          <w:color w:val="000000"/>
        </w:rPr>
      </w:pPr>
      <w:r>
        <w:rPr>
          <w:color w:val="000000"/>
        </w:rPr>
        <w:t>При заочной форме обучения студенту должна быть обеспечена возможность занятий с преподавателем в объеме не менее 160 часов в год.</w:t>
      </w:r>
    </w:p>
    <w:p w:rsidR="00A13090" w:rsidRDefault="009D2DA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line="240" w:lineRule="auto"/>
        <w:ind w:hanging="2"/>
        <w:jc w:val="both"/>
        <w:rPr>
          <w:color w:val="000000"/>
        </w:rPr>
      </w:pPr>
      <w:r>
        <w:rPr>
          <w:color w:val="000000"/>
        </w:rPr>
        <w:t>Общий объем каникулярного времени в учебном году должен составлять 7</w:t>
      </w:r>
      <w:r>
        <w:t xml:space="preserve"> </w:t>
      </w:r>
      <w:r>
        <w:rPr>
          <w:color w:val="000000"/>
        </w:rPr>
        <w:t>недель, в том числе не менее двух недель в зимний период</w:t>
      </w:r>
      <w:r>
        <w:rPr>
          <w:color w:val="000000"/>
        </w:rPr>
        <w:t>.</w:t>
      </w: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line="240" w:lineRule="auto"/>
        <w:ind w:left="0" w:hanging="2"/>
        <w:jc w:val="both"/>
        <w:rPr>
          <w:color w:val="000000"/>
        </w:rPr>
      </w:pP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5.</w:t>
      </w:r>
      <w:r>
        <w:rPr>
          <w:color w:val="000000"/>
        </w:rPr>
        <w:t xml:space="preserve">  </w:t>
      </w:r>
      <w:r>
        <w:rPr>
          <w:b/>
          <w:color w:val="000000"/>
        </w:rPr>
        <w:t xml:space="preserve">Требования </w:t>
      </w:r>
      <w:r>
        <w:rPr>
          <w:color w:val="000000"/>
        </w:rPr>
        <w:t xml:space="preserve">к </w:t>
      </w:r>
      <w:r>
        <w:rPr>
          <w:b/>
          <w:color w:val="000000"/>
        </w:rPr>
        <w:t>ООП подготовки бакалавров</w:t>
      </w: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color w:val="000000"/>
          <w:sz w:val="10"/>
          <w:szCs w:val="10"/>
        </w:rPr>
      </w:pP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5.1. Требования к результатам освоения ООП подготовки бакалавра.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6451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Выпускник по направлению подготовки 640200 – «Электроэнергетика и электротехника» с присвоением академической степени «бакалавр» в соответствии с целями ООП и задачами профессиональной деятельности, указанными в  пп. 3.4. и 3.8. настоящего ГОС ВПО, должен </w:t>
      </w:r>
      <w:r>
        <w:rPr>
          <w:color w:val="000000"/>
        </w:rPr>
        <w:t>обладать следующими компетенциями: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b/>
          <w:i/>
          <w:color w:val="000000"/>
        </w:rPr>
      </w:pPr>
      <w:r>
        <w:rPr>
          <w:b/>
          <w:i/>
          <w:color w:val="000000"/>
        </w:rPr>
        <w:t>а) универсальными компетенциями: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638"/>
        </w:tabs>
        <w:spacing w:line="240" w:lineRule="auto"/>
        <w:ind w:left="0" w:hanging="2"/>
        <w:rPr>
          <w:b/>
          <w:color w:val="000000"/>
        </w:rPr>
      </w:pPr>
      <w:r>
        <w:rPr>
          <w:b/>
          <w:color w:val="000000"/>
        </w:rPr>
        <w:t>-</w:t>
      </w:r>
      <w:r>
        <w:rPr>
          <w:b/>
          <w:color w:val="000000"/>
        </w:rPr>
        <w:tab/>
        <w:t>общенаучными (ОК):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638"/>
        </w:tabs>
        <w:spacing w:line="240" w:lineRule="auto"/>
        <w:ind w:left="0" w:hanging="2"/>
        <w:rPr>
          <w:b/>
          <w:color w:val="000000"/>
        </w:rPr>
      </w:pPr>
      <w:r>
        <w:rPr>
          <w:color w:val="000000"/>
        </w:rPr>
        <w:t>Способностью критически   оценивать и использовать научные знания об окружающем мире, ориентироваться в ценностях жизни, культуры и занимать активную гражданскую позицию, проявлять уважение к людям и толерантность(ОК-1);;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638"/>
        </w:tabs>
        <w:spacing w:before="38" w:line="240" w:lineRule="auto"/>
        <w:ind w:left="0" w:hanging="2"/>
        <w:jc w:val="both"/>
        <w:rPr>
          <w:b/>
          <w:color w:val="000000"/>
        </w:rPr>
      </w:pPr>
      <w:r>
        <w:rPr>
          <w:b/>
          <w:color w:val="000000"/>
        </w:rPr>
        <w:t>-</w:t>
      </w:r>
      <w:r>
        <w:rPr>
          <w:b/>
          <w:color w:val="000000"/>
        </w:rPr>
        <w:tab/>
        <w:t>инструментальными (ИК):</w:t>
      </w:r>
    </w:p>
    <w:p w:rsidR="00A13090" w:rsidRDefault="009D2DA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lastRenderedPageBreak/>
        <w:t>Способно</w:t>
      </w:r>
      <w:r>
        <w:rPr>
          <w:color w:val="000000"/>
        </w:rPr>
        <w:t>стью вести деловое общение на государственном, официальном и на одном из иностранных языков в области работы и обучения (ИК-1);</w:t>
      </w:r>
    </w:p>
    <w:p w:rsidR="00A13090" w:rsidRDefault="009D2DA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 Способностью приобретать и применять новые знания с использованием информационных технологий для решения сложных проблем в обла</w:t>
      </w:r>
      <w:r>
        <w:rPr>
          <w:color w:val="000000"/>
        </w:rPr>
        <w:t>сти работы и обучения; (ИК-2);</w:t>
      </w:r>
    </w:p>
    <w:p w:rsidR="00A13090" w:rsidRDefault="009D2DA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Способностью использовать предпринимательские знания и навыки в профессиональной деятельности (ИК-3).</w:t>
      </w:r>
    </w:p>
    <w:p w:rsidR="00A13090" w:rsidRDefault="009D2DA0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662"/>
        </w:tabs>
        <w:spacing w:before="29" w:line="240" w:lineRule="auto"/>
        <w:ind w:hanging="2"/>
        <w:jc w:val="both"/>
        <w:rPr>
          <w:b/>
          <w:color w:val="000000"/>
        </w:rPr>
      </w:pPr>
      <w:r>
        <w:rPr>
          <w:b/>
          <w:color w:val="000000"/>
        </w:rPr>
        <w:t>социально-личностными и общекультурными (СЛК):</w:t>
      </w:r>
    </w:p>
    <w:p w:rsidR="00A13090" w:rsidRDefault="009D2DA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 Способностью обеспечить достижение целей в профессиональной деятельности отдельных лиц или групп (СЛК-1); 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840"/>
        </w:tabs>
        <w:spacing w:before="120" w:after="120" w:line="240" w:lineRule="auto"/>
        <w:ind w:left="0" w:hanging="2"/>
        <w:jc w:val="both"/>
        <w:rPr>
          <w:b/>
          <w:i/>
          <w:color w:val="000000"/>
        </w:rPr>
      </w:pPr>
      <w:r>
        <w:rPr>
          <w:b/>
          <w:i/>
          <w:color w:val="000000"/>
        </w:rPr>
        <w:t>б) профессиональными (ПК):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840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i/>
          <w:color w:val="000000"/>
        </w:rPr>
        <w:t>для проектно-конструкторской деятельности</w:t>
      </w: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tabs>
          <w:tab w:val="left" w:pos="980"/>
        </w:tabs>
        <w:spacing w:line="240" w:lineRule="auto"/>
        <w:ind w:left="0" w:hanging="2"/>
        <w:jc w:val="both"/>
        <w:rPr>
          <w:color w:val="000000"/>
        </w:rPr>
      </w:pPr>
    </w:p>
    <w:p w:rsidR="00A13090" w:rsidRDefault="009D2DA0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840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способностью принимать</w:t>
      </w:r>
      <w:r>
        <w:rPr>
          <w:color w:val="000000"/>
        </w:rPr>
        <w:tab/>
        <w:t>участие в проектировании</w:t>
      </w:r>
      <w:r>
        <w:rPr>
          <w:color w:val="000000"/>
        </w:rPr>
        <w:tab/>
      </w:r>
      <w:r>
        <w:rPr>
          <w:color w:val="000000"/>
        </w:rPr>
        <w:t xml:space="preserve">объектов профессиональной деятельности и </w:t>
      </w:r>
      <w:r>
        <w:rPr>
          <w:rFonts w:ascii="Times" w:eastAsia="Times" w:hAnsi="Times" w:cs="Times"/>
          <w:color w:val="000000"/>
        </w:rPr>
        <w:t>пр</w:t>
      </w:r>
      <w:r>
        <w:rPr>
          <w:color w:val="000000"/>
        </w:rPr>
        <w:t>оводить</w:t>
      </w:r>
      <w:r>
        <w:rPr>
          <w:rFonts w:ascii="Times" w:eastAsia="Times" w:hAnsi="Times" w:cs="Times"/>
          <w:color w:val="000000"/>
        </w:rPr>
        <w:t xml:space="preserve"> технико-</w:t>
      </w:r>
      <w:r>
        <w:rPr>
          <w:color w:val="000000"/>
        </w:rPr>
        <w:t>экономическое обоснование</w:t>
      </w:r>
      <w:r>
        <w:rPr>
          <w:rFonts w:ascii="Times" w:eastAsia="Times" w:hAnsi="Times" w:cs="Times"/>
          <w:color w:val="000000"/>
        </w:rPr>
        <w:t xml:space="preserve"> проектных решений</w:t>
      </w:r>
      <w:r>
        <w:rPr>
          <w:color w:val="000000"/>
        </w:rPr>
        <w:t xml:space="preserve"> в соответствии с техническим заданием и нормативно-технической документацией, соблюдая различные технические, энергоэффективные и экологические требования   </w:t>
      </w:r>
      <w:r>
        <w:rPr>
          <w:b/>
          <w:color w:val="000000"/>
        </w:rPr>
        <w:t>(ПК-1);</w:t>
      </w:r>
    </w:p>
    <w:p w:rsidR="00A13090" w:rsidRDefault="009D2DA0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36"/>
          <w:tab w:val="left" w:pos="6096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способностью применять соответствующий физико-математический аппарат, методы анализа и моделирования, теоретического и экспериментального исследования при решении профессиональных задач с применением информационных технологий </w:t>
      </w:r>
      <w:r>
        <w:rPr>
          <w:b/>
          <w:color w:val="000000"/>
        </w:rPr>
        <w:t>(ПК-2);</w:t>
      </w:r>
    </w:p>
    <w:p w:rsidR="00A13090" w:rsidRDefault="009D2DA0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40"/>
        </w:tabs>
        <w:spacing w:before="60" w:line="240" w:lineRule="auto"/>
        <w:ind w:left="0" w:hanging="2"/>
        <w:jc w:val="both"/>
        <w:rPr>
          <w:color w:val="000000"/>
        </w:rPr>
      </w:pPr>
      <w:r>
        <w:rPr>
          <w:b/>
          <w:i/>
          <w:color w:val="000000"/>
        </w:rPr>
        <w:t>для производственно-те</w:t>
      </w:r>
      <w:r>
        <w:rPr>
          <w:b/>
          <w:i/>
          <w:color w:val="000000"/>
        </w:rPr>
        <w:t xml:space="preserve">хнологической деятельности </w:t>
      </w:r>
    </w:p>
    <w:p w:rsidR="00A13090" w:rsidRDefault="009D2DA0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способностью использовать свойства конструкционных и электротехнических материалов в расчетах параметров и режимов объектов профессиональной деятельности </w:t>
      </w:r>
      <w:r>
        <w:rPr>
          <w:b/>
          <w:color w:val="000000"/>
        </w:rPr>
        <w:t>(ПК-3);</w:t>
      </w:r>
    </w:p>
    <w:p w:rsidR="00A13090" w:rsidRDefault="009D2DA0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36"/>
          <w:tab w:val="left" w:pos="6096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готовностью определять параметры</w:t>
      </w:r>
      <w:r>
        <w:rPr>
          <w:color w:val="000000"/>
        </w:rPr>
        <w:tab/>
        <w:t xml:space="preserve"> оборудования,</w:t>
      </w:r>
      <w:r>
        <w:rPr>
          <w:color w:val="000000"/>
        </w:rPr>
        <w:tab/>
        <w:t>режимы работы объе</w:t>
      </w:r>
      <w:r>
        <w:rPr>
          <w:color w:val="000000"/>
        </w:rPr>
        <w:t xml:space="preserve">ктов профессиональной деятельности, использовать технические средства для измерения и контроля основных параметров технологического процесса </w:t>
      </w:r>
      <w:r>
        <w:rPr>
          <w:b/>
          <w:color w:val="000000"/>
        </w:rPr>
        <w:t>(ПК-4);</w:t>
      </w:r>
    </w:p>
    <w:p w:rsidR="00A13090" w:rsidRDefault="009D2DA0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способностью использовать знания теплотехники и гидравлики для решения профессиональных задач тепло- и гидр</w:t>
      </w:r>
      <w:r>
        <w:rPr>
          <w:color w:val="000000"/>
        </w:rPr>
        <w:t xml:space="preserve">оэнергетических установок, нетрадиционных источников энергии </w:t>
      </w:r>
      <w:r>
        <w:rPr>
          <w:b/>
          <w:color w:val="000000"/>
        </w:rPr>
        <w:t>(ПК-5);</w:t>
      </w:r>
    </w:p>
    <w:p w:rsidR="00A13090" w:rsidRDefault="009D2DA0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840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способен использовать существующие документы по качеству, стандартизации и сертификации электроэнергетических и электротехнических объектов </w:t>
      </w:r>
      <w:r>
        <w:rPr>
          <w:b/>
          <w:color w:val="000000"/>
        </w:rPr>
        <w:t xml:space="preserve">(ПК-6); </w:t>
      </w:r>
    </w:p>
    <w:p w:rsidR="00A13090" w:rsidRDefault="009D2DA0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840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способностью использовать правила техники безопасности, производственной санитарии, пожарной безопасности и нормы охраны труда </w:t>
      </w:r>
      <w:r>
        <w:rPr>
          <w:b/>
          <w:color w:val="000000"/>
        </w:rPr>
        <w:t xml:space="preserve">(ПК-7);  </w:t>
      </w:r>
    </w:p>
    <w:p w:rsidR="00A13090" w:rsidRDefault="009D2DA0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знать принцип действия и алгоритм функционирования релейной защиты и противоаварийной автоматики и уметь рассчитывать и</w:t>
      </w:r>
      <w:r>
        <w:rPr>
          <w:color w:val="000000"/>
        </w:rPr>
        <w:t xml:space="preserve">х параметры </w:t>
      </w:r>
      <w:r>
        <w:rPr>
          <w:b/>
          <w:color w:val="000000"/>
        </w:rPr>
        <w:t>(ПК-8);</w:t>
      </w:r>
    </w:p>
    <w:p w:rsidR="00A13090" w:rsidRDefault="009D2DA0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способностью рассчитывать производство, передачу и распределение электрической и тепловой энергии среди потребителей </w:t>
      </w:r>
      <w:r>
        <w:rPr>
          <w:b/>
          <w:color w:val="000000"/>
        </w:rPr>
        <w:t>(ПК-9);</w:t>
      </w:r>
    </w:p>
    <w:p w:rsidR="00A13090" w:rsidRDefault="009D2DA0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уметь применять программное и информационное обеспечение и САПР для решения задач  профессиональной  деятельнос</w:t>
      </w:r>
      <w:r>
        <w:rPr>
          <w:color w:val="000000"/>
        </w:rPr>
        <w:t xml:space="preserve">ти </w:t>
      </w:r>
      <w:r>
        <w:rPr>
          <w:b/>
          <w:color w:val="000000"/>
        </w:rPr>
        <w:t>(ПК-10);</w:t>
      </w:r>
    </w:p>
    <w:p w:rsidR="00A13090" w:rsidRDefault="009D2DA0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знать назначение, принцип работы и условия выбора  систем управления электроприводами механизмов </w:t>
      </w:r>
      <w:r>
        <w:rPr>
          <w:b/>
          <w:color w:val="000000"/>
        </w:rPr>
        <w:t>(ПК-11);</w:t>
      </w:r>
    </w:p>
    <w:p w:rsidR="00A13090" w:rsidRDefault="009D2DA0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знать основные критерии оценки надежности и уметь рассчитывать надежность электроэнергетических систем </w:t>
      </w:r>
      <w:r>
        <w:rPr>
          <w:b/>
          <w:color w:val="000000"/>
        </w:rPr>
        <w:t>(ПК-12);</w:t>
      </w:r>
    </w:p>
    <w:p w:rsidR="00A13090" w:rsidRDefault="009D2DA0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знать назначение, принцип работы и условия выбора электрических оборудования  и  аппаратов </w:t>
      </w:r>
      <w:r>
        <w:rPr>
          <w:b/>
          <w:color w:val="000000"/>
        </w:rPr>
        <w:t>(ПК-13);</w:t>
      </w:r>
    </w:p>
    <w:p w:rsidR="00A13090" w:rsidRDefault="009D2DA0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обладать способностью рассчитывать системы электроснабжения, электрическое освещение и нагрузку потребителей электроэнергии </w:t>
      </w:r>
      <w:r>
        <w:rPr>
          <w:b/>
          <w:color w:val="000000"/>
        </w:rPr>
        <w:t>(ПК-14);</w:t>
      </w:r>
    </w:p>
    <w:p w:rsidR="00A13090" w:rsidRDefault="009D2DA0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40"/>
        </w:tabs>
        <w:spacing w:before="60" w:line="240" w:lineRule="auto"/>
        <w:ind w:left="0" w:hanging="2"/>
        <w:jc w:val="both"/>
        <w:rPr>
          <w:color w:val="000000"/>
        </w:rPr>
      </w:pPr>
      <w:r>
        <w:rPr>
          <w:b/>
          <w:i/>
          <w:color w:val="000000"/>
        </w:rPr>
        <w:t>для организационно-управленческой деятельности</w:t>
      </w:r>
    </w:p>
    <w:p w:rsidR="00A13090" w:rsidRDefault="009D2DA0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840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способностью координировать деятельность членов коллектива исполнителей, решать конкретные задачи в области организации и нормирования труда, и оценивать основные производственные фонды </w:t>
      </w:r>
      <w:r>
        <w:rPr>
          <w:b/>
          <w:color w:val="000000"/>
        </w:rPr>
        <w:t>(ПК-15)</w:t>
      </w:r>
      <w:r>
        <w:rPr>
          <w:color w:val="000000"/>
        </w:rPr>
        <w:t xml:space="preserve">; </w:t>
      </w:r>
    </w:p>
    <w:p w:rsidR="00A13090" w:rsidRDefault="009D2DA0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840"/>
        </w:tabs>
        <w:spacing w:line="240" w:lineRule="auto"/>
        <w:ind w:left="0" w:hanging="2"/>
        <w:jc w:val="both"/>
        <w:rPr>
          <w:color w:val="FF0000"/>
        </w:rPr>
      </w:pPr>
      <w:r>
        <w:rPr>
          <w:color w:val="000000"/>
        </w:rPr>
        <w:lastRenderedPageBreak/>
        <w:t xml:space="preserve">способностью </w:t>
      </w:r>
      <w:r>
        <w:rPr>
          <w:color w:val="000000"/>
        </w:rPr>
        <w:t xml:space="preserve">осуществлять экономический анализ предприятия с целью рациональной организации производственной деятельности, маркетинг и менеджмент </w:t>
      </w:r>
      <w:r>
        <w:rPr>
          <w:b/>
          <w:color w:val="000000"/>
        </w:rPr>
        <w:t>(ПК-16);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840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i/>
          <w:color w:val="000000"/>
        </w:rPr>
        <w:t>для научно-исследовательской деятельности</w:t>
      </w:r>
    </w:p>
    <w:p w:rsidR="00A13090" w:rsidRDefault="009D2DA0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840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способностью участвовать в планировании, подготовке и выполнении  научных и экспериментальных исследований по заданной методике и обрабатывать их результаты </w:t>
      </w:r>
      <w:r>
        <w:rPr>
          <w:b/>
          <w:color w:val="000000"/>
        </w:rPr>
        <w:t>(ПК-17);</w:t>
      </w:r>
      <w:r>
        <w:rPr>
          <w:color w:val="000000"/>
        </w:rPr>
        <w:t xml:space="preserve">  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840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для монтажно-наладочной деятельности</w:t>
      </w:r>
      <w:r>
        <w:rPr>
          <w:color w:val="000000"/>
        </w:rPr>
        <w:t>:</w:t>
      </w:r>
    </w:p>
    <w:p w:rsidR="00A13090" w:rsidRDefault="009D2DA0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840"/>
        </w:tabs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готов осуществлять монтаж, регулировку, испытание,</w:t>
      </w:r>
      <w:r>
        <w:rPr>
          <w:color w:val="000000"/>
        </w:rPr>
        <w:t xml:space="preserve"> пуско-наладочные работы и сдачу в эксплуатацию гидроэнергетического, электроэнергетического и электротехнического оборудования </w:t>
      </w:r>
      <w:r>
        <w:rPr>
          <w:b/>
          <w:color w:val="000000"/>
        </w:rPr>
        <w:t>(ПК-18).</w:t>
      </w:r>
      <w:r>
        <w:rPr>
          <w:color w:val="000000"/>
        </w:rPr>
        <w:t xml:space="preserve"> 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840"/>
        </w:tabs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для сервисно-эксплуатационной деятельности</w:t>
      </w:r>
      <w:r>
        <w:rPr>
          <w:color w:val="000000"/>
        </w:rPr>
        <w:t>:</w:t>
      </w:r>
    </w:p>
    <w:p w:rsidR="00A13090" w:rsidRDefault="009D2DA0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 способностью применять методы и технические средства эксплуатационных исп</w:t>
      </w:r>
      <w:r>
        <w:rPr>
          <w:color w:val="000000"/>
        </w:rPr>
        <w:t xml:space="preserve">ытаний и диагностики гидроэнергетического, электроэнергетического и электротехнического оборудования </w:t>
      </w:r>
      <w:r>
        <w:rPr>
          <w:b/>
          <w:color w:val="000000"/>
        </w:rPr>
        <w:t>(ПК-19);</w:t>
      </w:r>
    </w:p>
    <w:p w:rsidR="00A13090" w:rsidRDefault="009D2DA0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 способностью оценивать техническое состояние и остаточный ресурс оборудования, участвовать в выполнении ремонтов оборудования </w:t>
      </w:r>
      <w:r>
        <w:rPr>
          <w:b/>
          <w:color w:val="000000"/>
        </w:rPr>
        <w:t>(ПК-20);</w:t>
      </w:r>
    </w:p>
    <w:p w:rsidR="00A13090" w:rsidRDefault="009D2DA0">
      <w:pPr>
        <w:widowControl w:val="0"/>
        <w:spacing w:line="276" w:lineRule="auto"/>
        <w:ind w:left="0" w:hanging="2"/>
        <w:jc w:val="both"/>
      </w:pPr>
      <w:r>
        <w:t>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самостоятельно. Перечень профилей утверждается УМО. Перечни дополнительных компетенций определяются на основании нац</w:t>
      </w:r>
      <w:r>
        <w:t>иональной рамки квалификаций, отраслевых/секторальных рамок квалификаций и профессиональных стандартов (при наличии).</w:t>
      </w:r>
    </w:p>
    <w:p w:rsidR="00A13090" w:rsidRDefault="00A1309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</w:rPr>
      </w:pP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979" w:hanging="2"/>
        <w:rPr>
          <w:color w:val="000000"/>
        </w:rPr>
      </w:pPr>
      <w:r>
        <w:rPr>
          <w:color w:val="000000"/>
        </w:rPr>
        <w:t>5.2 Требования к структуре ООП подготовки бакалавров</w:t>
      </w: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979" w:hanging="2"/>
        <w:rPr>
          <w:color w:val="000000"/>
        </w:rPr>
      </w:pP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979" w:hanging="2"/>
        <w:jc w:val="center"/>
        <w:rPr>
          <w:color w:val="000000"/>
        </w:rPr>
      </w:pPr>
      <w:r>
        <w:rPr>
          <w:color w:val="000000"/>
        </w:rPr>
        <w:t>Структура ООП подготовки бакалавров включает следующие блоки: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979" w:hanging="2"/>
        <w:rPr>
          <w:color w:val="000000"/>
        </w:rPr>
      </w:pPr>
      <w:r>
        <w:rPr>
          <w:color w:val="000000"/>
        </w:rPr>
        <w:t xml:space="preserve">              блок l «Дисциплины (модули)»; 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979" w:hanging="2"/>
        <w:rPr>
          <w:color w:val="000000"/>
        </w:rPr>
      </w:pPr>
      <w:r>
        <w:rPr>
          <w:color w:val="000000"/>
        </w:rPr>
        <w:t xml:space="preserve">              блок 2 «Практика»; 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979" w:hanging="2"/>
        <w:rPr>
          <w:color w:val="000000"/>
        </w:rPr>
      </w:pPr>
      <w:r>
        <w:rPr>
          <w:color w:val="000000"/>
        </w:rPr>
        <w:t xml:space="preserve">              блок 3 «Государственная итоговая аттестация».</w:t>
      </w: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979" w:hanging="2"/>
        <w:rPr>
          <w:color w:val="000000"/>
        </w:rPr>
      </w:pPr>
    </w:p>
    <w:tbl>
      <w:tblPr>
        <w:tblStyle w:val="af3"/>
        <w:tblW w:w="949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7"/>
        <w:gridCol w:w="6197"/>
        <w:gridCol w:w="2198"/>
      </w:tblGrid>
      <w:tr w:rsidR="00A13090">
        <w:tc>
          <w:tcPr>
            <w:tcW w:w="7294" w:type="dxa"/>
            <w:gridSpan w:val="2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Структура ООП подготовки бакалавров</w:t>
            </w:r>
          </w:p>
        </w:tc>
        <w:tc>
          <w:tcPr>
            <w:tcW w:w="2198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Объем ООП подготовки бакалавров и ее блоков в кредитах</w:t>
            </w:r>
          </w:p>
        </w:tc>
      </w:tr>
      <w:tr w:rsidR="00A13090">
        <w:tc>
          <w:tcPr>
            <w:tcW w:w="1097" w:type="dxa"/>
            <w:vMerge w:val="restart"/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Блок 1</w:t>
            </w:r>
          </w:p>
        </w:tc>
        <w:tc>
          <w:tcPr>
            <w:tcW w:w="6197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I. Гуманитарный, социальный и экономический цикл</w:t>
            </w:r>
          </w:p>
        </w:tc>
        <w:tc>
          <w:tcPr>
            <w:tcW w:w="2198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20-30</w:t>
            </w:r>
          </w:p>
        </w:tc>
      </w:tr>
      <w:tr w:rsidR="00A13090">
        <w:tc>
          <w:tcPr>
            <w:tcW w:w="1097" w:type="dxa"/>
            <w:vMerge/>
            <w:vAlign w:val="center"/>
          </w:tcPr>
          <w:p w:rsidR="00A13090" w:rsidRDefault="00A130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6197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II. Математический и естественнонаучный цикл</w:t>
            </w:r>
          </w:p>
        </w:tc>
        <w:tc>
          <w:tcPr>
            <w:tcW w:w="2198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30-40</w:t>
            </w:r>
          </w:p>
        </w:tc>
      </w:tr>
      <w:tr w:rsidR="00A13090">
        <w:tc>
          <w:tcPr>
            <w:tcW w:w="1097" w:type="dxa"/>
            <w:vMerge/>
            <w:vAlign w:val="center"/>
          </w:tcPr>
          <w:p w:rsidR="00A13090" w:rsidRDefault="00A130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6197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III.Профессиональный цикл</w:t>
            </w:r>
          </w:p>
        </w:tc>
        <w:tc>
          <w:tcPr>
            <w:tcW w:w="2198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115-145</w:t>
            </w:r>
          </w:p>
        </w:tc>
      </w:tr>
      <w:tr w:rsidR="00A13090">
        <w:tc>
          <w:tcPr>
            <w:tcW w:w="1097" w:type="dxa"/>
            <w:vMerge/>
            <w:vAlign w:val="center"/>
          </w:tcPr>
          <w:p w:rsidR="00A13090" w:rsidRDefault="00A130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6197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Итого:</w:t>
            </w:r>
          </w:p>
        </w:tc>
        <w:tc>
          <w:tcPr>
            <w:tcW w:w="2198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165-215</w:t>
            </w:r>
          </w:p>
        </w:tc>
      </w:tr>
      <w:tr w:rsidR="00A13090">
        <w:tc>
          <w:tcPr>
            <w:tcW w:w="1097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Блок 2</w:t>
            </w:r>
          </w:p>
        </w:tc>
        <w:tc>
          <w:tcPr>
            <w:tcW w:w="6197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Практика</w:t>
            </w:r>
          </w:p>
        </w:tc>
        <w:tc>
          <w:tcPr>
            <w:tcW w:w="2198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t>15-60</w:t>
            </w:r>
          </w:p>
        </w:tc>
      </w:tr>
      <w:tr w:rsidR="00A13090">
        <w:tc>
          <w:tcPr>
            <w:tcW w:w="1097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Блок 3</w:t>
            </w:r>
          </w:p>
        </w:tc>
        <w:tc>
          <w:tcPr>
            <w:tcW w:w="6197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итоговая аттестация </w:t>
            </w:r>
          </w:p>
        </w:tc>
        <w:tc>
          <w:tcPr>
            <w:tcW w:w="2198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10-15</w:t>
            </w:r>
          </w:p>
        </w:tc>
      </w:tr>
      <w:tr w:rsidR="00A13090">
        <w:tc>
          <w:tcPr>
            <w:tcW w:w="7294" w:type="dxa"/>
            <w:gridSpan w:val="2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  Объем ООП ВПО по подготовке бакалавров</w:t>
            </w:r>
          </w:p>
        </w:tc>
        <w:tc>
          <w:tcPr>
            <w:tcW w:w="2198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240</w:t>
            </w:r>
          </w:p>
        </w:tc>
      </w:tr>
    </w:tbl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979" w:hanging="2"/>
        <w:rPr>
          <w:color w:val="000000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979" w:hanging="2"/>
        <w:rPr>
          <w:b/>
          <w:color w:val="000000"/>
        </w:rPr>
      </w:pP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10063"/>
        </w:tabs>
        <w:spacing w:line="240" w:lineRule="auto"/>
        <w:ind w:left="0" w:right="-2" w:hanging="2"/>
        <w:jc w:val="both"/>
        <w:rPr>
          <w:color w:val="000000"/>
        </w:rPr>
      </w:pPr>
      <w:r>
        <w:rPr>
          <w:color w:val="000000"/>
        </w:rPr>
        <w:t xml:space="preserve">Вуз разрабатывает ООП подготовки бакалавра в соответствии с требованиями государственного образовательного стандарта и несет ответственность за достижение результатов обучения в соответствии с национальной рамкой квалификаций, 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10065"/>
        </w:tabs>
        <w:spacing w:line="240" w:lineRule="auto"/>
        <w:ind w:left="0" w:right="-2" w:hanging="2"/>
        <w:jc w:val="both"/>
        <w:rPr>
          <w:color w:val="000000"/>
        </w:rPr>
      </w:pPr>
      <w:r>
        <w:rPr>
          <w:color w:val="000000"/>
        </w:rPr>
        <w:lastRenderedPageBreak/>
        <w:t xml:space="preserve">Набор дисциплин (модулей) и </w:t>
      </w:r>
      <w:r>
        <w:rPr>
          <w:color w:val="000000"/>
        </w:rPr>
        <w:t>их трудоемкость, которые относятся к каждому блоку ООП подготовки бакалавра вуз определяет самостоятельно в установленном для блока объеме, с учетом требований к результатам ее освоения в виде совокупности результатов обучения, предусмотренных национальной</w:t>
      </w:r>
      <w:r>
        <w:rPr>
          <w:color w:val="000000"/>
        </w:rPr>
        <w:t xml:space="preserve"> рамкой квалификаций.</w:t>
      </w:r>
    </w:p>
    <w:p w:rsidR="00A13090" w:rsidRDefault="009D2DA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065"/>
        </w:tabs>
        <w:spacing w:line="240" w:lineRule="auto"/>
        <w:ind w:left="0" w:right="-2" w:hanging="2"/>
        <w:jc w:val="both"/>
        <w:rPr>
          <w:color w:val="000000"/>
        </w:rPr>
      </w:pPr>
      <w:r>
        <w:rPr>
          <w:color w:val="000000"/>
        </w:rPr>
        <w:t xml:space="preserve">5.2.1. ООП подготовки бакалавров должна обеспечить реализацию: </w:t>
      </w:r>
    </w:p>
    <w:p w:rsidR="00A13090" w:rsidRDefault="009D2DA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065"/>
        </w:tabs>
        <w:spacing w:line="240" w:lineRule="auto"/>
        <w:ind w:left="0" w:right="-2" w:hanging="2"/>
        <w:jc w:val="both"/>
        <w:rPr>
          <w:color w:val="000000"/>
        </w:rPr>
      </w:pPr>
      <w:r>
        <w:rPr>
          <w:color w:val="000000"/>
        </w:rPr>
        <w:t>- обязательных дисциплин гуманитарного, социального и экономического цикла, перечень и трудоемкость которых определяются уполномоченным государственным органом в области образования и науки Кыргызской Республики. Содержание и порядок реализации указанных д</w:t>
      </w:r>
      <w:r>
        <w:rPr>
          <w:color w:val="000000"/>
        </w:rPr>
        <w:t>исциплин устанавливаются государственным образовательным стандартом ВПО по соответствующему направлению подготовки бакалавра;</w:t>
      </w:r>
    </w:p>
    <w:p w:rsidR="00A13090" w:rsidRDefault="009D2DA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065"/>
        </w:tabs>
        <w:spacing w:line="240" w:lineRule="auto"/>
        <w:ind w:left="0" w:right="-2" w:hanging="2"/>
        <w:jc w:val="both"/>
        <w:rPr>
          <w:color w:val="000000"/>
        </w:rPr>
      </w:pPr>
      <w:r>
        <w:rPr>
          <w:color w:val="000000"/>
        </w:rPr>
        <w:t>- дисциплин по физической культуре и спорту, в объеме не менее 360 часов, которые являются обязательными для освоения, но не перев</w:t>
      </w:r>
      <w:r>
        <w:rPr>
          <w:color w:val="000000"/>
        </w:rPr>
        <w:t>одятся в кредиты и не включаются в объем ООП подготовки бакалавров.</w:t>
      </w:r>
    </w:p>
    <w:p w:rsidR="00A13090" w:rsidRDefault="009D2DA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065"/>
        </w:tabs>
        <w:spacing w:line="240" w:lineRule="auto"/>
        <w:ind w:left="0" w:right="-2" w:hanging="2"/>
        <w:jc w:val="both"/>
        <w:rPr>
          <w:color w:val="000000"/>
        </w:rPr>
      </w:pPr>
      <w:r>
        <w:rPr>
          <w:color w:val="000000"/>
        </w:rPr>
        <w:t>5.2,2. Блок 2 «Практика»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 научн</w:t>
      </w:r>
      <w:r>
        <w:rPr>
          <w:color w:val="000000"/>
        </w:rPr>
        <w:t>о-исследовательская работа) практику.</w:t>
      </w:r>
    </w:p>
    <w:p w:rsidR="00A13090" w:rsidRDefault="009D2DA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065"/>
        </w:tabs>
        <w:spacing w:line="240" w:lineRule="auto"/>
        <w:ind w:left="0" w:right="-2" w:hanging="2"/>
        <w:jc w:val="both"/>
        <w:rPr>
          <w:color w:val="000000"/>
        </w:rPr>
      </w:pPr>
      <w:r>
        <w:rPr>
          <w:color w:val="000000"/>
        </w:rPr>
        <w:t xml:space="preserve">Вуз вправе выбрать один или несколько типов практики, также может установить дополнительный тип практики в пределах установленных кредитов. </w:t>
      </w:r>
    </w:p>
    <w:p w:rsidR="00A13090" w:rsidRDefault="009D2DA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065"/>
        </w:tabs>
        <w:spacing w:line="240" w:lineRule="auto"/>
        <w:ind w:left="0" w:right="-2" w:hanging="2"/>
        <w:jc w:val="both"/>
        <w:rPr>
          <w:color w:val="000000"/>
        </w:rPr>
      </w:pPr>
      <w:r>
        <w:rPr>
          <w:color w:val="000000"/>
        </w:rPr>
        <w:t>5.2.3. Блок 3 «Государственная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</w:t>
      </w:r>
      <w:r>
        <w:rPr>
          <w:color w:val="000000"/>
        </w:rPr>
        <w:t>).</w:t>
      </w:r>
    </w:p>
    <w:p w:rsidR="00A13090" w:rsidRDefault="009D2DA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065"/>
        </w:tabs>
        <w:spacing w:line="240" w:lineRule="auto"/>
        <w:ind w:left="0" w:right="-2" w:hanging="2"/>
        <w:jc w:val="both"/>
        <w:rPr>
          <w:color w:val="000000"/>
        </w:rPr>
      </w:pPr>
      <w:r>
        <w:rPr>
          <w:color w:val="000000"/>
        </w:rPr>
        <w:t xml:space="preserve">5.2.4. В рамках ООП подготовки бакалавров выделяется обязательная и элективная часть. </w:t>
      </w:r>
    </w:p>
    <w:p w:rsidR="00A13090" w:rsidRDefault="009D2DA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065"/>
        </w:tabs>
        <w:spacing w:line="240" w:lineRule="auto"/>
        <w:ind w:left="0" w:right="-2" w:hanging="2"/>
        <w:jc w:val="both"/>
        <w:rPr>
          <w:color w:val="000000"/>
        </w:rPr>
      </w:pPr>
      <w:r>
        <w:rPr>
          <w:color w:val="000000"/>
        </w:rPr>
        <w:t>К обязательной части ООП подготовки бакалавра относятся дисциплины и практики, обеспечивающие формирование общенаучных, универсальных, социально-личностных, общекульт</w:t>
      </w:r>
      <w:r>
        <w:rPr>
          <w:color w:val="000000"/>
        </w:rPr>
        <w:t>урных и профессиональных компетенций, с учетом уровней национальной  рамки квалификаций.</w:t>
      </w:r>
    </w:p>
    <w:p w:rsidR="00A13090" w:rsidRDefault="009D2DA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065"/>
        </w:tabs>
        <w:spacing w:line="240" w:lineRule="auto"/>
        <w:ind w:left="0" w:right="-2" w:hanging="2"/>
        <w:jc w:val="both"/>
        <w:rPr>
          <w:color w:val="000000"/>
        </w:rPr>
      </w:pPr>
      <w:r>
        <w:rPr>
          <w:color w:val="000000"/>
        </w:rPr>
        <w:t>Объем обязательной части, без учета объема государственной аттестации, должен составлять не более 50 процентов общего объема ООП  подготовки бакалавров.</w:t>
      </w:r>
    </w:p>
    <w:p w:rsidR="00A13090" w:rsidRDefault="009D2DA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065"/>
        </w:tabs>
        <w:spacing w:line="240" w:lineRule="auto"/>
        <w:ind w:left="0" w:right="-2" w:hanging="2"/>
        <w:jc w:val="both"/>
        <w:rPr>
          <w:color w:val="000000"/>
        </w:rPr>
      </w:pPr>
      <w:r>
        <w:rPr>
          <w:color w:val="000000"/>
        </w:rPr>
        <w:t>В элективной ч</w:t>
      </w:r>
      <w:r>
        <w:rPr>
          <w:color w:val="000000"/>
        </w:rPr>
        <w:t>асти ООП подготовки бакалавров студенты могут выбрать дисциплины по соответствующему направлению, также допускается выбор дисциплин из ООП подготовки бакалавров других направлений.</w:t>
      </w:r>
    </w:p>
    <w:p w:rsidR="00A13090" w:rsidRDefault="009D2DA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065"/>
        </w:tabs>
        <w:spacing w:line="240" w:lineRule="auto"/>
        <w:ind w:left="0" w:right="-2" w:hanging="2"/>
        <w:jc w:val="both"/>
        <w:rPr>
          <w:color w:val="000000"/>
        </w:rPr>
      </w:pPr>
      <w:r>
        <w:rPr>
          <w:color w:val="000000"/>
        </w:rPr>
        <w:t>5.2.5. Вуз должен предоставлять лицам с ограниченными возможностями здоровь</w:t>
      </w:r>
      <w:r>
        <w:rPr>
          <w:color w:val="000000"/>
        </w:rPr>
        <w:t>я (по их заявлению) возможность обучения по ООП подготовки бакалавров,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лиц,</w:t>
      </w:r>
      <w:r>
        <w:rPr>
          <w:color w:val="000000"/>
        </w:rPr>
        <w:t xml:space="preserve"> кроме ООП предусматривающих противопоказания к обучению по состоянию здоровья.</w:t>
      </w: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b/>
          <w:color w:val="000000"/>
          <w:sz w:val="10"/>
          <w:szCs w:val="10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b/>
          <w:color w:val="000000"/>
          <w:sz w:val="10"/>
          <w:szCs w:val="10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b/>
          <w:color w:val="000000"/>
          <w:sz w:val="10"/>
          <w:szCs w:val="10"/>
        </w:rPr>
      </w:pP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b/>
          <w:color w:val="000000"/>
        </w:rPr>
      </w:pPr>
      <w:r>
        <w:rPr>
          <w:b/>
          <w:color w:val="000000"/>
        </w:rPr>
        <w:t>5.3. Требования к условиям реализации ООП</w:t>
      </w:r>
      <w:r>
        <w:rPr>
          <w:color w:val="000000"/>
        </w:rPr>
        <w:t xml:space="preserve"> </w:t>
      </w:r>
      <w:r>
        <w:rPr>
          <w:b/>
          <w:color w:val="000000"/>
        </w:rPr>
        <w:t>подготовки бакалавров</w:t>
      </w: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FF0000"/>
          <w:sz w:val="10"/>
          <w:szCs w:val="10"/>
        </w:rPr>
      </w:pP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1128"/>
        </w:tabs>
        <w:spacing w:line="276" w:lineRule="auto"/>
        <w:ind w:left="0" w:hanging="2"/>
        <w:rPr>
          <w:b/>
          <w:color w:val="000000"/>
        </w:rPr>
      </w:pPr>
      <w:r>
        <w:rPr>
          <w:b/>
          <w:color w:val="000000"/>
        </w:rPr>
        <w:t>5.3.1.</w:t>
      </w:r>
      <w:r>
        <w:rPr>
          <w:color w:val="000000"/>
        </w:rPr>
        <w:tab/>
      </w:r>
      <w:r>
        <w:rPr>
          <w:b/>
          <w:color w:val="000000"/>
        </w:rPr>
        <w:t>Кадровое обеспечение учебного процесса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  <w:r>
        <w:rPr>
          <w:color w:val="000000"/>
        </w:rPr>
        <w:t>Реализация ООП подготовки бакалавров, должна обеспечиваться педагогическими кадрами, имеющими, базовое образование, соответствующее профилю преподаваемой дисциплины, и систематически занимающимися научной и (или) научно-методической деятельностью.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  <w:r>
        <w:rPr>
          <w:color w:val="000000"/>
        </w:rPr>
        <w:t>Преподав</w:t>
      </w:r>
      <w:r>
        <w:rPr>
          <w:color w:val="000000"/>
        </w:rPr>
        <w:t>атели профессионального цикла, должны иметь ученую степень кандидата, доктора наук и (или) опыт деятельности в соответствующей профессиональной сфере.</w:t>
      </w:r>
    </w:p>
    <w:p w:rsidR="00A13090" w:rsidRDefault="009D2DA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  <w:r>
        <w:rPr>
          <w:color w:val="000000"/>
        </w:rPr>
        <w:t>Доля дисциплин, лекции по которым читаются преподавателями, имеющими ученые степени  кандидата или доктор</w:t>
      </w:r>
      <w:r>
        <w:rPr>
          <w:color w:val="000000"/>
        </w:rPr>
        <w:t>а наук, должна составлять 40 процентов общего количества дисциплин.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left="0" w:right="28" w:hanging="2"/>
        <w:jc w:val="both"/>
        <w:rPr>
          <w:color w:val="000000"/>
        </w:rPr>
      </w:pPr>
      <w:r>
        <w:rPr>
          <w:color w:val="000000"/>
        </w:rPr>
        <w:t>До 10 процентов от общего числа преподавателей, имеющих ученую степень и/или ученое звание, может быть заменено преподавателями, имеющими стаж практической работы по данному направлению (профилю) на должностях руководителей или ведущих специалистов более 1</w:t>
      </w:r>
      <w:r>
        <w:rPr>
          <w:color w:val="000000"/>
        </w:rPr>
        <w:t>0 последних лет.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1008"/>
        </w:tabs>
        <w:spacing w:line="276" w:lineRule="auto"/>
        <w:ind w:left="0" w:hanging="2"/>
        <w:jc w:val="both"/>
        <w:rPr>
          <w:b/>
          <w:color w:val="000000"/>
        </w:rPr>
      </w:pPr>
      <w:r>
        <w:rPr>
          <w:b/>
          <w:color w:val="000000"/>
        </w:rPr>
        <w:lastRenderedPageBreak/>
        <w:t>5.3.2.</w:t>
      </w:r>
      <w:r>
        <w:rPr>
          <w:color w:val="000000"/>
        </w:rPr>
        <w:tab/>
      </w:r>
      <w:r>
        <w:rPr>
          <w:b/>
          <w:color w:val="000000"/>
        </w:rPr>
        <w:t>Учебно-методическое и информационное обеспечение учебного процесса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i/>
          <w:color w:val="000000"/>
        </w:rPr>
      </w:pPr>
      <w:r>
        <w:rPr>
          <w:color w:val="000000"/>
        </w:rPr>
        <w:t>Реализация ООП подготовки бакалавров должна обеспечиваться доступом каждого студента к базам данных и библиотечным фондам, формируемым по полному перечню дисциплин о</w:t>
      </w:r>
      <w:r>
        <w:rPr>
          <w:color w:val="000000"/>
        </w:rPr>
        <w:t>сновной образовательной программы. Образовательная программа вуза должна включать лабораторные практикумы и практические занятия (определяются с учетом формируемых компетенций).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  <w:r>
        <w:rPr>
          <w:color w:val="000000"/>
        </w:rPr>
        <w:t>Должен быть обеспечен доступ к комплектам библиотечного фонда, состоящего не менее чем из шести наименований отечественных и зарубежных журналов из следующего перечня: «Наука и новые технологии», «Известия КГТУ», «Электротехника», «Известия вузов. Электром</w:t>
      </w:r>
      <w:r>
        <w:rPr>
          <w:color w:val="000000"/>
        </w:rPr>
        <w:t>еханика», «Электричество», «Электрические станции», «Промышленная энергетика», «Гидротехническое строительство», «Стандарты и качество», «Надежность и контроль качества», «Энергетика и электротехника (реферативный журнал)», «IEEE Transaction on Power Syste</w:t>
      </w:r>
      <w:r>
        <w:rPr>
          <w:color w:val="000000"/>
        </w:rPr>
        <w:t>ms», «Transmission and Distribution», «Electra» CIGRE», «IEEE Transaction on Industry», «IEEE Transaction on Power Electronics», «IEEE Power Engineering», «Electrical Times», «Electrical Review», «Electrische Energie Technik».; «Revue Generale d’Electricit</w:t>
      </w:r>
      <w:r>
        <w:rPr>
          <w:color w:val="000000"/>
        </w:rPr>
        <w:t>e».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533"/>
        </w:tabs>
        <w:spacing w:line="276" w:lineRule="auto"/>
        <w:ind w:left="0" w:hanging="2"/>
        <w:rPr>
          <w:b/>
          <w:color w:val="000000"/>
        </w:rPr>
      </w:pPr>
      <w:r>
        <w:rPr>
          <w:b/>
          <w:color w:val="000000"/>
        </w:rPr>
        <w:t>5.3.3.</w:t>
      </w:r>
      <w:r>
        <w:rPr>
          <w:color w:val="000000"/>
        </w:rPr>
        <w:tab/>
      </w:r>
      <w:r>
        <w:rPr>
          <w:b/>
          <w:color w:val="000000"/>
        </w:rPr>
        <w:t>Материально-техническое обеспечение учебного процесса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  <w:r>
        <w:rPr>
          <w:color w:val="000000"/>
        </w:rPr>
        <w:t>Вуз, реализующий ООП подготовки бакалавров, должен располагать материально-технической базой, соответствующей действующим санитарным и противопожарным правилам и нормам, обеспечивающей провед</w:t>
      </w:r>
      <w:r>
        <w:rPr>
          <w:color w:val="000000"/>
        </w:rPr>
        <w:t>ение всех видов учебных занятий, предусмотренных программой бакалавриата. Помещения должны представлять собой  учебные аудитории для проведения всех видов учебных занятий, оснащенные оборудованием и техническими средствами обучения, состав которых определя</w:t>
      </w:r>
      <w:r>
        <w:rPr>
          <w:color w:val="000000"/>
        </w:rPr>
        <w:t xml:space="preserve">ется в учебно-методических комплексах соответствующих дисциплин, 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Аудитории для самостоятельной работы обучающися должны быть оснащены компьтерной техникой с возможностью подключения к сети Интернет.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Вуз должен быть обеспечен необходимым комплектом лицензи</w:t>
      </w:r>
      <w:r>
        <w:rPr>
          <w:color w:val="000000"/>
        </w:rPr>
        <w:t>онного программного обеспечения.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Ниже приведен перечень дисциплин, входящих в базовый учебный план с необходимым  оснащением аудиторий для проведения лабораторных работ.</w:t>
      </w: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Дисциплина «Химия»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Раздел «Неорганическая химия»</w:t>
      </w: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tbl>
      <w:tblPr>
        <w:tblStyle w:val="af4"/>
        <w:tblW w:w="964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8930"/>
      </w:tblGrid>
      <w:tr w:rsidR="00A13090">
        <w:trPr>
          <w:trHeight w:val="165"/>
        </w:trPr>
        <w:tc>
          <w:tcPr>
            <w:tcW w:w="710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п/п</w:t>
            </w:r>
          </w:p>
        </w:tc>
        <w:tc>
          <w:tcPr>
            <w:tcW w:w="8930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Наименование таблиц, оборудования, приборов, хим. посуды и перечень лабораторных работ</w:t>
            </w:r>
          </w:p>
        </w:tc>
      </w:tr>
      <w:tr w:rsidR="00A13090">
        <w:trPr>
          <w:trHeight w:val="120"/>
        </w:trPr>
        <w:tc>
          <w:tcPr>
            <w:tcW w:w="710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930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Таблицы:</w:t>
            </w: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1. Периодическая система Д.И. Менделеева.</w:t>
            </w: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vertAlign w:val="subscript"/>
              </w:rPr>
            </w:pPr>
            <w:sdt>
              <w:sdtPr>
                <w:tag w:val="goog_rdk_0"/>
                <w:id w:val="-281961156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</w:rPr>
                  <w:t>2.Стандартные Энтальпии образования ∆H</w:t>
                </w:r>
              </w:sdtContent>
            </w:sdt>
            <w:r>
              <w:rPr>
                <w:color w:val="000000"/>
                <w:vertAlign w:val="superscript"/>
              </w:rPr>
              <w:t>0</w:t>
            </w:r>
            <w:r>
              <w:rPr>
                <w:color w:val="000000"/>
                <w:vertAlign w:val="subscript"/>
              </w:rPr>
              <w:t>298</w:t>
            </w:r>
            <w:r>
              <w:rPr>
                <w:color w:val="000000"/>
              </w:rPr>
              <w:t>, Энтропии S</w:t>
            </w:r>
            <w:r>
              <w:rPr>
                <w:color w:val="000000"/>
                <w:vertAlign w:val="superscript"/>
              </w:rPr>
              <w:t>0</w:t>
            </w:r>
            <w:r>
              <w:rPr>
                <w:color w:val="000000"/>
                <w:vertAlign w:val="subscript"/>
              </w:rPr>
              <w:t>298</w:t>
            </w: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sdt>
              <w:sdtPr>
                <w:tag w:val="goog_rdk_1"/>
                <w:id w:val="1830017617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</w:rPr>
                  <w:t>Энергии образования Гиббса, ∆G</w:t>
                </w:r>
              </w:sdtContent>
            </w:sdt>
            <w:r>
              <w:rPr>
                <w:color w:val="000000"/>
                <w:vertAlign w:val="superscript"/>
              </w:rPr>
              <w:t xml:space="preserve">0 </w:t>
            </w:r>
            <w:r>
              <w:rPr>
                <w:color w:val="000000"/>
                <w:vertAlign w:val="subscript"/>
              </w:rPr>
              <w:t>298</w:t>
            </w:r>
            <w:r>
              <w:rPr>
                <w:color w:val="000000"/>
              </w:rPr>
              <w:t xml:space="preserve"> для некоторых веществ.</w:t>
            </w: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3.Растворимость кислот, оснований, солей</w:t>
            </w: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4.Относительная электроотрицательность атомов </w:t>
            </w: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5.Последовательность заполнения электронами энергетических подуровней</w:t>
            </w: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6.Давление водяных паров при разных температурах.</w:t>
            </w:r>
          </w:p>
        </w:tc>
      </w:tr>
      <w:tr w:rsidR="00A13090">
        <w:trPr>
          <w:trHeight w:val="150"/>
        </w:trPr>
        <w:tc>
          <w:tcPr>
            <w:tcW w:w="710" w:type="dxa"/>
          </w:tcPr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8930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Оборудование и приборы</w:t>
            </w: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1.Вытяжные шкафы</w:t>
            </w: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2.Аппарат Киппа</w:t>
            </w: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3.технические весы</w:t>
            </w: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4.Барометр – анероид </w:t>
            </w: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5.Термометры</w:t>
            </w: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6.Сушильный шкаф</w:t>
            </w: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7.Электррические плитки</w:t>
            </w: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lastRenderedPageBreak/>
              <w:t>8.Спиртовые горелки</w:t>
            </w: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9. Электроды (цинковые и медные)</w:t>
            </w: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10. Гальванометры</w:t>
            </w: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11. Выпрямители </w:t>
            </w: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Химическая посуда</w:t>
            </w:r>
          </w:p>
        </w:tc>
      </w:tr>
      <w:tr w:rsidR="00A13090">
        <w:trPr>
          <w:trHeight w:val="75"/>
        </w:trPr>
        <w:tc>
          <w:tcPr>
            <w:tcW w:w="710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8930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Колбы конические Эрленмейера </w:t>
            </w:r>
          </w:p>
        </w:tc>
      </w:tr>
      <w:tr w:rsidR="00A13090">
        <w:trPr>
          <w:trHeight w:val="120"/>
        </w:trPr>
        <w:tc>
          <w:tcPr>
            <w:tcW w:w="710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930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Колбы мерные (100,200,250 мл)</w:t>
            </w:r>
          </w:p>
        </w:tc>
      </w:tr>
      <w:tr w:rsidR="00A13090">
        <w:trPr>
          <w:trHeight w:val="111"/>
        </w:trPr>
        <w:tc>
          <w:tcPr>
            <w:tcW w:w="710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930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Химические стаканы (100,200 мл)</w:t>
            </w:r>
          </w:p>
        </w:tc>
      </w:tr>
      <w:tr w:rsidR="00A13090">
        <w:trPr>
          <w:trHeight w:val="96"/>
        </w:trPr>
        <w:tc>
          <w:tcPr>
            <w:tcW w:w="710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930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Сосуд Ландольта</w:t>
            </w:r>
          </w:p>
        </w:tc>
      </w:tr>
      <w:tr w:rsidR="00A13090">
        <w:trPr>
          <w:trHeight w:val="165"/>
        </w:trPr>
        <w:tc>
          <w:tcPr>
            <w:tcW w:w="710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930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Воронки</w:t>
            </w:r>
          </w:p>
        </w:tc>
      </w:tr>
      <w:tr w:rsidR="00A13090">
        <w:trPr>
          <w:trHeight w:val="135"/>
        </w:trPr>
        <w:tc>
          <w:tcPr>
            <w:tcW w:w="710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930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Пробирки стеклянные</w:t>
            </w:r>
          </w:p>
        </w:tc>
      </w:tr>
      <w:tr w:rsidR="00A13090">
        <w:trPr>
          <w:trHeight w:val="165"/>
        </w:trPr>
        <w:tc>
          <w:tcPr>
            <w:tcW w:w="710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930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Бюретки (25, 50 мл)</w:t>
            </w:r>
          </w:p>
        </w:tc>
      </w:tr>
      <w:tr w:rsidR="00A13090">
        <w:trPr>
          <w:trHeight w:val="135"/>
        </w:trPr>
        <w:tc>
          <w:tcPr>
            <w:tcW w:w="710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930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Цилиндры мерные (10,100,250, 500 мл)</w:t>
            </w:r>
          </w:p>
        </w:tc>
      </w:tr>
      <w:tr w:rsidR="00A13090">
        <w:trPr>
          <w:trHeight w:val="150"/>
        </w:trPr>
        <w:tc>
          <w:tcPr>
            <w:tcW w:w="710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8930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Пипетки Мора (10,25,50 мл)</w:t>
            </w:r>
          </w:p>
        </w:tc>
      </w:tr>
      <w:tr w:rsidR="00A13090">
        <w:trPr>
          <w:trHeight w:val="180"/>
        </w:trPr>
        <w:tc>
          <w:tcPr>
            <w:tcW w:w="710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930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Шпатели, микрошпатели</w:t>
            </w:r>
          </w:p>
        </w:tc>
      </w:tr>
      <w:tr w:rsidR="00A13090">
        <w:tc>
          <w:tcPr>
            <w:tcW w:w="710" w:type="dxa"/>
          </w:tcPr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8930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Химические реактивы для проведения лабораторных пробирочных опытов.</w:t>
            </w: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Лабораторные работы.</w:t>
            </w:r>
          </w:p>
        </w:tc>
      </w:tr>
      <w:tr w:rsidR="00A13090">
        <w:tc>
          <w:tcPr>
            <w:tcW w:w="710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930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Определение молекулярной массы газообразных веществ </w:t>
            </w:r>
          </w:p>
        </w:tc>
      </w:tr>
      <w:tr w:rsidR="00A13090">
        <w:tc>
          <w:tcPr>
            <w:tcW w:w="710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930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Определение эквивалента простых веществ</w:t>
            </w:r>
          </w:p>
        </w:tc>
      </w:tr>
      <w:tr w:rsidR="00A13090">
        <w:trPr>
          <w:trHeight w:val="90"/>
        </w:trPr>
        <w:tc>
          <w:tcPr>
            <w:tcW w:w="710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930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Периодическое изменение свойств химических элементов</w:t>
            </w:r>
          </w:p>
        </w:tc>
      </w:tr>
      <w:tr w:rsidR="00A13090">
        <w:trPr>
          <w:trHeight w:val="126"/>
        </w:trPr>
        <w:tc>
          <w:tcPr>
            <w:tcW w:w="710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930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Электролиты. Электролитическая диссоциация. Ионные реакции</w:t>
            </w:r>
          </w:p>
        </w:tc>
      </w:tr>
      <w:tr w:rsidR="00A13090">
        <w:trPr>
          <w:trHeight w:val="111"/>
        </w:trPr>
        <w:tc>
          <w:tcPr>
            <w:tcW w:w="710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930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Гальванические элементы</w:t>
            </w:r>
          </w:p>
        </w:tc>
      </w:tr>
      <w:tr w:rsidR="00A13090">
        <w:trPr>
          <w:trHeight w:val="150"/>
        </w:trPr>
        <w:tc>
          <w:tcPr>
            <w:tcW w:w="710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930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Электролиз</w:t>
            </w:r>
          </w:p>
        </w:tc>
      </w:tr>
      <w:tr w:rsidR="00A13090">
        <w:trPr>
          <w:trHeight w:val="126"/>
        </w:trPr>
        <w:tc>
          <w:tcPr>
            <w:tcW w:w="710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930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Элементы III А группы. Алюминий</w:t>
            </w:r>
          </w:p>
        </w:tc>
      </w:tr>
      <w:tr w:rsidR="00A13090">
        <w:trPr>
          <w:trHeight w:val="135"/>
        </w:trPr>
        <w:tc>
          <w:tcPr>
            <w:tcW w:w="710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930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Определение жесткости воды </w:t>
            </w:r>
          </w:p>
        </w:tc>
      </w:tr>
    </w:tbl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141" w:hanging="2"/>
        <w:jc w:val="center"/>
        <w:rPr>
          <w:color w:val="000000"/>
        </w:rPr>
      </w:pPr>
      <w:r>
        <w:rPr>
          <w:color w:val="000000"/>
        </w:rPr>
        <w:t>Дисциплина «Физика 1»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141" w:hanging="2"/>
        <w:jc w:val="center"/>
        <w:rPr>
          <w:color w:val="000000"/>
        </w:rPr>
      </w:pPr>
      <w:r>
        <w:rPr>
          <w:color w:val="000000"/>
        </w:rPr>
        <w:t>Раздел «Механика»</w:t>
      </w: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141" w:hanging="2"/>
        <w:jc w:val="center"/>
        <w:rPr>
          <w:color w:val="000000"/>
        </w:rPr>
      </w:pPr>
    </w:p>
    <w:tbl>
      <w:tblPr>
        <w:tblStyle w:val="af5"/>
        <w:tblW w:w="10454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1"/>
        <w:gridCol w:w="4706"/>
        <w:gridCol w:w="5067"/>
      </w:tblGrid>
      <w:tr w:rsidR="00A13090">
        <w:tc>
          <w:tcPr>
            <w:tcW w:w="68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</w:tc>
        <w:tc>
          <w:tcPr>
            <w:tcW w:w="470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Лабораториялык иштер</w:t>
            </w:r>
          </w:p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Лабораторные работы</w:t>
            </w:r>
          </w:p>
        </w:tc>
        <w:tc>
          <w:tcPr>
            <w:tcW w:w="506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Керектүү куралдар:</w:t>
            </w:r>
          </w:p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Необходимые приборы и принадлежности:</w:t>
            </w:r>
          </w:p>
        </w:tc>
      </w:tr>
      <w:tr w:rsidR="00A13090">
        <w:trPr>
          <w:trHeight w:val="799"/>
        </w:trPr>
        <w:tc>
          <w:tcPr>
            <w:tcW w:w="681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06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Туура түзүлүштѳгү нерселердин тыгыздыгын аныктоо.</w:t>
            </w:r>
          </w:p>
        </w:tc>
        <w:tc>
          <w:tcPr>
            <w:tcW w:w="5067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Туура геометриялык түзүлүштѳгү нерселер (параллелепипед, цилиндр, шар) жана штангенциркуль, микрометр.</w:t>
            </w:r>
          </w:p>
        </w:tc>
      </w:tr>
      <w:tr w:rsidR="00A13090">
        <w:tc>
          <w:tcPr>
            <w:tcW w:w="681" w:type="dxa"/>
            <w:vMerge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A130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4706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Определение плотности тел правильной</w:t>
            </w:r>
          </w:p>
          <w:p w:rsidR="00A13090" w:rsidRDefault="009D2DA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геометрической формы.</w:t>
            </w:r>
          </w:p>
        </w:tc>
        <w:tc>
          <w:tcPr>
            <w:tcW w:w="5067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тела правильной геометрической  формы, (параллелепипед,  цилиндр, шар) весы и разновесы, штангенциркуль, микрометр.</w:t>
            </w:r>
          </w:p>
        </w:tc>
      </w:tr>
      <w:tr w:rsidR="00A13090">
        <w:tc>
          <w:tcPr>
            <w:tcW w:w="681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706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Маятниктердин жардамы менен жердин тартуу күчүнүн ылдамдануусун аныктоо.</w:t>
            </w:r>
          </w:p>
        </w:tc>
        <w:tc>
          <w:tcPr>
            <w:tcW w:w="5067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rPr>
                <w:color w:val="000000"/>
              </w:rPr>
            </w:pPr>
            <w:r>
              <w:rPr>
                <w:color w:val="000000"/>
              </w:rPr>
              <w:t>FРМ-04 маркасындагы маятник.</w:t>
            </w:r>
          </w:p>
        </w:tc>
      </w:tr>
      <w:tr w:rsidR="00A13090">
        <w:tc>
          <w:tcPr>
            <w:tcW w:w="681" w:type="dxa"/>
            <w:vMerge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A130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4706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Определение ускорения земного поля тяготения с помощью маятников.</w:t>
            </w:r>
          </w:p>
        </w:tc>
        <w:tc>
          <w:tcPr>
            <w:tcW w:w="5067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Универсальный маятник FРМ-04, секундомер.</w:t>
            </w:r>
          </w:p>
        </w:tc>
      </w:tr>
      <w:tr w:rsidR="00A13090">
        <w:tc>
          <w:tcPr>
            <w:tcW w:w="681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706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Нерсенин айлануу кыймылынын динамикасынын негизги теңдемесин Оборбектин приборунда текшерүү.</w:t>
            </w:r>
          </w:p>
        </w:tc>
        <w:tc>
          <w:tcPr>
            <w:tcW w:w="5067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rPr>
                <w:color w:val="000000"/>
              </w:rPr>
            </w:pPr>
            <w:r>
              <w:rPr>
                <w:color w:val="000000"/>
              </w:rPr>
              <w:t>Оборбектин маятниги, жүкчѳлѳр, штангенциркуль.</w:t>
            </w:r>
          </w:p>
        </w:tc>
      </w:tr>
      <w:tr w:rsidR="00A13090">
        <w:tc>
          <w:tcPr>
            <w:tcW w:w="681" w:type="dxa"/>
            <w:vMerge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A130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4706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Проверка основного уравнения динамики</w:t>
            </w: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вращательного движения тела на приборе Обербека.</w:t>
            </w:r>
          </w:p>
        </w:tc>
        <w:tc>
          <w:tcPr>
            <w:tcW w:w="5067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Крестообразный маятник Обербека, набор грузиков,  штангенциркуль.</w:t>
            </w:r>
          </w:p>
        </w:tc>
      </w:tr>
    </w:tbl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141" w:hanging="2"/>
        <w:jc w:val="center"/>
        <w:rPr>
          <w:color w:val="000000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141" w:hanging="2"/>
        <w:rPr>
          <w:color w:val="000000"/>
        </w:rPr>
      </w:pP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141" w:hanging="2"/>
        <w:jc w:val="center"/>
        <w:rPr>
          <w:color w:val="000000"/>
        </w:rPr>
      </w:pPr>
      <w:r>
        <w:rPr>
          <w:color w:val="000000"/>
        </w:rPr>
        <w:t>Раздел «Молекулярная физика и термодинамика»</w:t>
      </w: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141" w:hanging="2"/>
        <w:rPr>
          <w:color w:val="000000"/>
        </w:rPr>
      </w:pPr>
    </w:p>
    <w:tbl>
      <w:tblPr>
        <w:tblStyle w:val="af6"/>
        <w:tblW w:w="10745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4961"/>
        <w:gridCol w:w="5358"/>
      </w:tblGrid>
      <w:tr w:rsidR="00A13090">
        <w:tc>
          <w:tcPr>
            <w:tcW w:w="42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</w:tc>
        <w:tc>
          <w:tcPr>
            <w:tcW w:w="496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Лабораториялык иштер</w:t>
            </w:r>
          </w:p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Лабораторные работы</w:t>
            </w:r>
          </w:p>
        </w:tc>
        <w:tc>
          <w:tcPr>
            <w:tcW w:w="535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Керектүү куралдар:</w:t>
            </w:r>
          </w:p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Необходимые приборы и принадлежности:</w:t>
            </w:r>
          </w:p>
        </w:tc>
      </w:tr>
      <w:tr w:rsidR="00A13090">
        <w:tc>
          <w:tcPr>
            <w:tcW w:w="426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961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Суюктуктун илээшкектүүлүк коэффициентин Стокстун ыкмасы менен аныктоо.</w:t>
            </w:r>
          </w:p>
        </w:tc>
        <w:tc>
          <w:tcPr>
            <w:tcW w:w="5358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Глицерин менен толтурулган айнек идиш (цилиндр), коргошун шариктер, микрометр, секундомер</w:t>
            </w:r>
          </w:p>
        </w:tc>
      </w:tr>
      <w:tr w:rsidR="00A13090">
        <w:tc>
          <w:tcPr>
            <w:tcW w:w="426" w:type="dxa"/>
            <w:vMerge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A130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4961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Определение коэффициента вязкости жидкости по методу Стокса.</w:t>
            </w:r>
          </w:p>
        </w:tc>
        <w:tc>
          <w:tcPr>
            <w:tcW w:w="5358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Стеклянный цилиндр наполненный глицерином, свинцовые шарики, микрометр, секундомер и линейка.</w:t>
            </w:r>
          </w:p>
        </w:tc>
      </w:tr>
      <w:tr w:rsidR="00A13090">
        <w:tc>
          <w:tcPr>
            <w:tcW w:w="426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961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Калориметрикалык ыкма менен металлдардын жылуулук өткөрүмдүүлүк коэффициентин аныктоо.</w:t>
            </w:r>
          </w:p>
        </w:tc>
        <w:tc>
          <w:tcPr>
            <w:tcW w:w="5358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бири-бири менен металл өзөкчө аркылуу туташтырылган эки калориметрикалык идиш, термеметр жана электроплитка</w:t>
            </w:r>
          </w:p>
        </w:tc>
      </w:tr>
      <w:tr w:rsidR="00A13090">
        <w:tc>
          <w:tcPr>
            <w:tcW w:w="426" w:type="dxa"/>
            <w:vMerge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A130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4961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Определение коэффициента теплопроводности калориметрическим методом.</w:t>
            </w:r>
          </w:p>
        </w:tc>
        <w:tc>
          <w:tcPr>
            <w:tcW w:w="5358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Два калориметрических сосуда, металический стержень, термометр и электроплитка.</w:t>
            </w:r>
          </w:p>
        </w:tc>
      </w:tr>
      <w:tr w:rsidR="00A13090">
        <w:tc>
          <w:tcPr>
            <w:tcW w:w="426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961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Газдын универсалдуу турактуулугун аныктоо.</w:t>
            </w:r>
          </w:p>
        </w:tc>
        <w:tc>
          <w:tcPr>
            <w:tcW w:w="5358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Айнектен жасалган колба түрүндөгү идиш, айнек түтүкчөлөр, суу манометри, Комовскийдин насосу.</w:t>
            </w:r>
          </w:p>
        </w:tc>
      </w:tr>
      <w:tr w:rsidR="00A13090">
        <w:tc>
          <w:tcPr>
            <w:tcW w:w="426" w:type="dxa"/>
            <w:vMerge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A130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4961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Определение универсальной газовой постоянной.</w:t>
            </w:r>
          </w:p>
        </w:tc>
        <w:tc>
          <w:tcPr>
            <w:tcW w:w="5358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стеклянная колба имеющая два отвода, водяной манометр, насос Комовского.</w:t>
            </w:r>
          </w:p>
        </w:tc>
      </w:tr>
      <w:tr w:rsidR="00A13090">
        <w:tc>
          <w:tcPr>
            <w:tcW w:w="426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961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Катуу заттардын эрүүсүнүн салыштырма жылуулугун аныктоо</w:t>
            </w:r>
          </w:p>
        </w:tc>
        <w:tc>
          <w:tcPr>
            <w:tcW w:w="5358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Электр плиткасы, калай салынган фарфор идиш, термометр, штатив, техникалык тараза.</w:t>
            </w:r>
          </w:p>
        </w:tc>
      </w:tr>
      <w:tr w:rsidR="00A13090">
        <w:trPr>
          <w:trHeight w:val="838"/>
        </w:trPr>
        <w:tc>
          <w:tcPr>
            <w:tcW w:w="426" w:type="dxa"/>
            <w:vMerge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A130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4961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Определение удельной теплоты плавления твердых тел.</w:t>
            </w:r>
          </w:p>
        </w:tc>
        <w:tc>
          <w:tcPr>
            <w:tcW w:w="5358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Электроплитка, фарфоровый тигель с оловом, термометр, штатив, технические весы.</w:t>
            </w:r>
          </w:p>
        </w:tc>
      </w:tr>
    </w:tbl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141" w:hanging="2"/>
        <w:rPr>
          <w:color w:val="000000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141" w:hanging="2"/>
        <w:jc w:val="center"/>
        <w:rPr>
          <w:color w:val="000000"/>
        </w:rPr>
      </w:pP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141" w:hanging="2"/>
        <w:jc w:val="center"/>
        <w:rPr>
          <w:color w:val="000000"/>
        </w:rPr>
      </w:pPr>
      <w:r>
        <w:rPr>
          <w:color w:val="000000"/>
        </w:rPr>
        <w:t>Раздел «Электричество и магнетизм»</w:t>
      </w: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141" w:hanging="2"/>
        <w:jc w:val="center"/>
        <w:rPr>
          <w:color w:val="000000"/>
        </w:rPr>
      </w:pPr>
    </w:p>
    <w:tbl>
      <w:tblPr>
        <w:tblStyle w:val="af7"/>
        <w:tblW w:w="10745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1"/>
        <w:gridCol w:w="4706"/>
        <w:gridCol w:w="5358"/>
      </w:tblGrid>
      <w:tr w:rsidR="00A13090">
        <w:tc>
          <w:tcPr>
            <w:tcW w:w="68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</w:tc>
        <w:tc>
          <w:tcPr>
            <w:tcW w:w="470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Лабораториялык иштер</w:t>
            </w:r>
          </w:p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Лабораторные работы</w:t>
            </w:r>
          </w:p>
        </w:tc>
        <w:tc>
          <w:tcPr>
            <w:tcW w:w="535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Керектүү куралдар:</w:t>
            </w:r>
          </w:p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Необходимые приборы и принадлежности:</w:t>
            </w:r>
          </w:p>
        </w:tc>
      </w:tr>
      <w:tr w:rsidR="00A13090">
        <w:trPr>
          <w:trHeight w:val="799"/>
        </w:trPr>
        <w:tc>
          <w:tcPr>
            <w:tcW w:w="681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06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</w:tcPr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Электр талаасын изилдөөнүн модели</w:t>
            </w:r>
          </w:p>
        </w:tc>
        <w:tc>
          <w:tcPr>
            <w:tcW w:w="5358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rPr>
                <w:color w:val="000000"/>
              </w:rPr>
            </w:pPr>
            <w:r>
              <w:rPr>
                <w:color w:val="000000"/>
              </w:rPr>
              <w:t>Ар кандай түзүлүштөгү электр зарядынан турган плато, гальаномтр, туташтыруучу өткөргүчтөр, металл зонддору.</w:t>
            </w:r>
          </w:p>
        </w:tc>
      </w:tr>
      <w:tr w:rsidR="00A13090">
        <w:tc>
          <w:tcPr>
            <w:tcW w:w="681" w:type="dxa"/>
            <w:vMerge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A130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4706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Модельное исследование электрического поля </w:t>
            </w:r>
          </w:p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</w:p>
        </w:tc>
        <w:tc>
          <w:tcPr>
            <w:tcW w:w="5358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rPr>
                <w:color w:val="000000"/>
              </w:rPr>
            </w:pPr>
            <w:r>
              <w:rPr>
                <w:color w:val="000000"/>
              </w:rPr>
              <w:t>Плато с различным конфигурациями электрических зарядов, гальванометр, соединительные провода, металлические зонды</w:t>
            </w:r>
          </w:p>
        </w:tc>
      </w:tr>
      <w:tr w:rsidR="00A13090">
        <w:tc>
          <w:tcPr>
            <w:tcW w:w="681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706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</w:tcPr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Термопараны градуирлөө</w:t>
            </w:r>
          </w:p>
        </w:tc>
        <w:tc>
          <w:tcPr>
            <w:tcW w:w="5358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rPr>
                <w:color w:val="000000"/>
              </w:rPr>
            </w:pPr>
            <w:r>
              <w:rPr>
                <w:color w:val="000000"/>
              </w:rPr>
              <w:t>Термопара, термометр, милливольтметр, суу куюлган эки идиш, электроплитка, нафталин салынган пробирка.</w:t>
            </w:r>
          </w:p>
        </w:tc>
      </w:tr>
      <w:tr w:rsidR="00A13090">
        <w:tc>
          <w:tcPr>
            <w:tcW w:w="681" w:type="dxa"/>
            <w:vMerge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A130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4706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Градуировка термопары</w:t>
            </w:r>
          </w:p>
        </w:tc>
        <w:tc>
          <w:tcPr>
            <w:tcW w:w="5358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rPr>
                <w:color w:val="000000"/>
              </w:rPr>
            </w:pPr>
            <w:r>
              <w:rPr>
                <w:color w:val="000000"/>
              </w:rPr>
              <w:t>Термопара, термометр, милливольтметр, два сосуда с водой, электрическая плита, пробирка с нафталином.</w:t>
            </w:r>
          </w:p>
        </w:tc>
      </w:tr>
      <w:tr w:rsidR="00A13090">
        <w:tc>
          <w:tcPr>
            <w:tcW w:w="681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706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Металлдардын электр каршылыгынын температурадан көз карандылыгын аныктоо.</w:t>
            </w:r>
          </w:p>
        </w:tc>
        <w:tc>
          <w:tcPr>
            <w:tcW w:w="5358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rPr>
                <w:color w:val="000000"/>
              </w:rPr>
            </w:pPr>
            <w:r>
              <w:rPr>
                <w:color w:val="000000"/>
              </w:rPr>
              <w:t>Жез зымы, электр лампочкасы, штатив, ЛАТР, электр плиткасы, туташтыруучу зымдар, амперметр, вольтметр, цифралуу омметр, термометр.</w:t>
            </w:r>
          </w:p>
        </w:tc>
      </w:tr>
      <w:tr w:rsidR="00A13090">
        <w:trPr>
          <w:trHeight w:val="1133"/>
        </w:trPr>
        <w:tc>
          <w:tcPr>
            <w:tcW w:w="681" w:type="dxa"/>
            <w:vMerge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A130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4706" w:type="dxa"/>
            <w:tcBorders>
              <w:top w:val="single" w:sz="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Изучение зависимости сопротивления металла от температуры.</w:t>
            </w:r>
          </w:p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</w:p>
        </w:tc>
        <w:tc>
          <w:tcPr>
            <w:tcW w:w="5358" w:type="dxa"/>
            <w:tcBorders>
              <w:left w:val="single" w:sz="18" w:space="0" w:color="000000"/>
              <w:right w:val="single" w:sz="18" w:space="0" w:color="000000"/>
            </w:tcBorders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rPr>
                <w:color w:val="000000"/>
              </w:rPr>
            </w:pPr>
            <w:r>
              <w:rPr>
                <w:color w:val="000000"/>
              </w:rPr>
              <w:t>Медная проволока, электрическая лампа, штатив, лабораторный трансформатор-регулируемый (ЛАТР), электроплитка, соединительные провода, амперметр, вольтметр, цифровой учебный омметр,  термометр.</w:t>
            </w:r>
          </w:p>
        </w:tc>
      </w:tr>
      <w:tr w:rsidR="00A13090">
        <w:tc>
          <w:tcPr>
            <w:tcW w:w="681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706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Конденсатордун электр сыйымдуулугун аныктоо.</w:t>
            </w:r>
          </w:p>
        </w:tc>
        <w:tc>
          <w:tcPr>
            <w:tcW w:w="5358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rPr>
                <w:color w:val="000000"/>
              </w:rPr>
            </w:pPr>
            <w:r>
              <w:rPr>
                <w:color w:val="000000"/>
              </w:rPr>
              <w:t>Турактуу ток булагы, ачкыч, С</w:t>
            </w:r>
            <w:r>
              <w:rPr>
                <w:color w:val="000000"/>
                <w:vertAlign w:val="subscript"/>
              </w:rPr>
              <w:t>1</w:t>
            </w:r>
            <w:r>
              <w:rPr>
                <w:color w:val="000000"/>
              </w:rPr>
              <w:t xml:space="preserve"> сыйымдуулугу белгилүү жана С</w:t>
            </w:r>
            <w:r>
              <w:rPr>
                <w:color w:val="000000"/>
                <w:vertAlign w:val="subscript"/>
              </w:rPr>
              <w:t>х</w:t>
            </w:r>
            <w:r>
              <w:rPr>
                <w:color w:val="000000"/>
              </w:rPr>
              <w:t xml:space="preserve"> сыйымдуулугу белгисиз конденсаторлор, вольтметр, туташтыруучу өткөргүчтөр.</w:t>
            </w:r>
          </w:p>
        </w:tc>
      </w:tr>
      <w:tr w:rsidR="00A13090">
        <w:tc>
          <w:tcPr>
            <w:tcW w:w="681" w:type="dxa"/>
            <w:vMerge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A130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4706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Определение электроемкости конденсатора.</w:t>
            </w:r>
          </w:p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rPr>
                <w:color w:val="000000"/>
              </w:rPr>
            </w:pPr>
          </w:p>
        </w:tc>
        <w:tc>
          <w:tcPr>
            <w:tcW w:w="5358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rPr>
                <w:color w:val="000000"/>
              </w:rPr>
            </w:pPr>
            <w:r>
              <w:rPr>
                <w:color w:val="000000"/>
              </w:rPr>
              <w:t>Источник постоянного тока, клюя, конденсаторы: с известной емкостью С</w:t>
            </w:r>
            <w:r>
              <w:rPr>
                <w:color w:val="000000"/>
                <w:vertAlign w:val="subscript"/>
              </w:rPr>
              <w:t xml:space="preserve">1 </w:t>
            </w:r>
            <w:r>
              <w:rPr>
                <w:color w:val="000000"/>
              </w:rPr>
              <w:t>и неизвестной емкостью С</w:t>
            </w:r>
            <w:r>
              <w:rPr>
                <w:color w:val="000000"/>
                <w:vertAlign w:val="subscript"/>
              </w:rPr>
              <w:t xml:space="preserve">х </w:t>
            </w:r>
            <w:r>
              <w:rPr>
                <w:color w:val="000000"/>
              </w:rPr>
              <w:t>, вольтметр, соединительные провода</w:t>
            </w:r>
            <w:r>
              <w:rPr>
                <w:color w:val="000000"/>
                <w:vertAlign w:val="subscript"/>
              </w:rPr>
              <w:t xml:space="preserve"> .</w:t>
            </w:r>
          </w:p>
        </w:tc>
      </w:tr>
      <w:tr w:rsidR="00A13090">
        <w:tc>
          <w:tcPr>
            <w:tcW w:w="681" w:type="dxa"/>
            <w:vMerge w:val="restar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706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rPr>
                <w:color w:val="000000"/>
              </w:rPr>
            </w:pPr>
            <w:r>
              <w:rPr>
                <w:color w:val="000000"/>
              </w:rPr>
              <w:t>Чектүү узундуктагы соленоиддин огу боюнча магниттик талаанын бѳлүштүрүлүшүн окуп-үйрѳнүү.</w:t>
            </w:r>
          </w:p>
        </w:tc>
        <w:tc>
          <w:tcPr>
            <w:tcW w:w="5358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rPr>
                <w:color w:val="000000"/>
              </w:rPr>
            </w:pPr>
            <w:r>
              <w:rPr>
                <w:color w:val="000000"/>
              </w:rPr>
              <w:t>ФПЭ – 04 кассетасы, ток булагы, В7 – 21 универсалдуу вольтметри.</w:t>
            </w:r>
          </w:p>
        </w:tc>
      </w:tr>
      <w:tr w:rsidR="00A13090">
        <w:tc>
          <w:tcPr>
            <w:tcW w:w="681" w:type="dxa"/>
            <w:vMerge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A130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4706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rPr>
                <w:color w:val="000000"/>
              </w:rPr>
            </w:pPr>
            <w:r>
              <w:rPr>
                <w:color w:val="000000"/>
              </w:rPr>
              <w:t>Изучение распределения магнитного поля вдоль оси соленоида конечной длины.</w:t>
            </w:r>
          </w:p>
        </w:tc>
        <w:tc>
          <w:tcPr>
            <w:tcW w:w="5358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rPr>
                <w:color w:val="000000"/>
              </w:rPr>
            </w:pPr>
            <w:r>
              <w:rPr>
                <w:color w:val="000000"/>
              </w:rPr>
              <w:t>Кассета ФПЭ – 04, источник питания, вольтметр универсальный В7 – 21.</w:t>
            </w:r>
          </w:p>
        </w:tc>
      </w:tr>
      <w:tr w:rsidR="00A13090">
        <w:trPr>
          <w:trHeight w:val="30"/>
        </w:trPr>
        <w:tc>
          <w:tcPr>
            <w:tcW w:w="681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706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Ферромагнеттик материалдардын гистерезисин окуп-үйрѳнүү.</w:t>
            </w:r>
          </w:p>
        </w:tc>
        <w:tc>
          <w:tcPr>
            <w:tcW w:w="5358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ГЗШ – 63 үн генератору, СI – 72 осциллографы, ФПЭ – 07/02 кассетасы.</w:t>
            </w:r>
          </w:p>
        </w:tc>
      </w:tr>
      <w:tr w:rsidR="00A13090">
        <w:tc>
          <w:tcPr>
            <w:tcW w:w="681" w:type="dxa"/>
            <w:vMerge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A130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4706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Изучение гистерезиса ферромагнитных материалов.</w:t>
            </w:r>
          </w:p>
        </w:tc>
        <w:tc>
          <w:tcPr>
            <w:tcW w:w="5358" w:type="dxa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Звуковой генератор (ГЗШ – 63), осциллограф, (СI – 72), кассета ФПЭ – 07/02.</w:t>
            </w:r>
          </w:p>
        </w:tc>
      </w:tr>
      <w:tr w:rsidR="00A13090">
        <w:tc>
          <w:tcPr>
            <w:tcW w:w="681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</w:p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</w:p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</w:p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rPr>
                <w:color w:val="000000"/>
              </w:rPr>
            </w:pPr>
            <w:r>
              <w:rPr>
                <w:color w:val="000000"/>
              </w:rPr>
              <w:t xml:space="preserve">  7</w:t>
            </w:r>
          </w:p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</w:p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</w:p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</w:p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</w:p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</w:p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rPr>
                <w:color w:val="000000"/>
              </w:rPr>
            </w:pPr>
          </w:p>
        </w:tc>
        <w:tc>
          <w:tcPr>
            <w:tcW w:w="4706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Өз ара индукция кубулушун окуп-үйрѳнүү.</w:t>
            </w:r>
          </w:p>
        </w:tc>
        <w:tc>
          <w:tcPr>
            <w:tcW w:w="5358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Электр тогунун булагы (ГЗ – 102 үн генератору), ФПЭ – 05 кассетасы жана анда жайгашкандар: бир октогу эки түрмѳк, L</w:t>
            </w:r>
            <w:r>
              <w:rPr>
                <w:color w:val="000000"/>
                <w:vertAlign w:val="subscript"/>
              </w:rPr>
              <w:t xml:space="preserve">1 </w:t>
            </w:r>
            <w:r>
              <w:rPr>
                <w:color w:val="000000"/>
              </w:rPr>
              <w:t>жана L</w:t>
            </w:r>
            <w:r>
              <w:rPr>
                <w:color w:val="000000"/>
                <w:vertAlign w:val="subscript"/>
              </w:rPr>
              <w:t xml:space="preserve">2 </w:t>
            </w:r>
            <w:r>
              <w:rPr>
                <w:color w:val="000000"/>
              </w:rPr>
              <w:t>түрмѳктѳрдүн ѳз ара жайланышын кѳрсѳтүүчү шкалалуу шток (Ш), электрондук осциллограф.</w:t>
            </w:r>
          </w:p>
        </w:tc>
      </w:tr>
      <w:tr w:rsidR="00A13090">
        <w:tc>
          <w:tcPr>
            <w:tcW w:w="681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A130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4706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Изучение явления взаимной индукции.</w:t>
            </w:r>
          </w:p>
        </w:tc>
        <w:tc>
          <w:tcPr>
            <w:tcW w:w="5358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Источник электрического питания (звуковой генератор ГЗ - 102), кассета ФПЭ – 05 в которой расположены: две катушки на одной оси, шток со шкалой (Ш), показывающий взаимнон расположение катушек L</w:t>
            </w:r>
            <w:r>
              <w:rPr>
                <w:color w:val="000000"/>
                <w:vertAlign w:val="subscript"/>
              </w:rPr>
              <w:t xml:space="preserve">1 </w:t>
            </w:r>
            <w:r>
              <w:rPr>
                <w:color w:val="000000"/>
              </w:rPr>
              <w:t>и L</w:t>
            </w:r>
            <w:r>
              <w:rPr>
                <w:color w:val="000000"/>
                <w:vertAlign w:val="subscript"/>
              </w:rPr>
              <w:t xml:space="preserve">2, </w:t>
            </w:r>
            <w:r>
              <w:rPr>
                <w:color w:val="000000"/>
              </w:rPr>
              <w:t>электронный осциллограф.</w:t>
            </w:r>
          </w:p>
        </w:tc>
      </w:tr>
      <w:tr w:rsidR="00A13090">
        <w:trPr>
          <w:trHeight w:val="1387"/>
        </w:trPr>
        <w:tc>
          <w:tcPr>
            <w:tcW w:w="681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rPr>
                <w:color w:val="000000"/>
              </w:rPr>
            </w:pPr>
            <w:r>
              <w:rPr>
                <w:color w:val="000000"/>
              </w:rPr>
              <w:t xml:space="preserve"> 8</w:t>
            </w:r>
          </w:p>
        </w:tc>
        <w:tc>
          <w:tcPr>
            <w:tcW w:w="4706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Термелүү контурундагы өчүүчү жана аргасыз термелүүлөрдү  окуп үйрөнүү</w:t>
            </w:r>
          </w:p>
        </w:tc>
        <w:tc>
          <w:tcPr>
            <w:tcW w:w="5358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Кассетанын иш түзүлүшү ФПЭ10/11, ПИ/ФПЭ кассетасы,сыйымдуулук</w:t>
            </w:r>
          </w:p>
        </w:tc>
      </w:tr>
      <w:tr w:rsidR="00A13090">
        <w:trPr>
          <w:trHeight w:val="656"/>
        </w:trPr>
        <w:tc>
          <w:tcPr>
            <w:tcW w:w="681" w:type="dxa"/>
            <w:vMerge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A130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4706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Изучение затухающих и вынужденных колебаний в колебательном контуре</w:t>
            </w:r>
          </w:p>
        </w:tc>
        <w:tc>
          <w:tcPr>
            <w:tcW w:w="5358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Рабочее устройство кассеты ФПЭ 10/11, кассета ПИ/ФПЭ-09, магазин емкостей МС, магазин сопротивлений MR,источник питания ИП, генератор ГЗ-102, осциллограф CI-72</w:t>
            </w:r>
          </w:p>
        </w:tc>
      </w:tr>
    </w:tbl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tabs>
          <w:tab w:val="left" w:pos="5071"/>
        </w:tabs>
        <w:spacing w:line="240" w:lineRule="auto"/>
        <w:ind w:left="0" w:hanging="2"/>
        <w:rPr>
          <w:color w:val="000000"/>
        </w:rPr>
      </w:pP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141" w:hanging="2"/>
        <w:jc w:val="center"/>
        <w:rPr>
          <w:color w:val="000000"/>
        </w:rPr>
      </w:pPr>
      <w:r>
        <w:rPr>
          <w:color w:val="000000"/>
        </w:rPr>
        <w:t>Дисциплина «ФИЗИКА 2»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141" w:hanging="2"/>
        <w:jc w:val="center"/>
        <w:rPr>
          <w:color w:val="000000"/>
        </w:rPr>
      </w:pPr>
      <w:r>
        <w:rPr>
          <w:color w:val="000000"/>
        </w:rPr>
        <w:t>Раздел «Волновой оптики»</w:t>
      </w: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141" w:hanging="2"/>
        <w:jc w:val="center"/>
        <w:rPr>
          <w:color w:val="000000"/>
        </w:rPr>
      </w:pPr>
    </w:p>
    <w:tbl>
      <w:tblPr>
        <w:tblStyle w:val="af8"/>
        <w:tblW w:w="10763" w:type="dxa"/>
        <w:tblInd w:w="-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"/>
        <w:gridCol w:w="4961"/>
        <w:gridCol w:w="5358"/>
      </w:tblGrid>
      <w:tr w:rsidR="00A13090">
        <w:tc>
          <w:tcPr>
            <w:tcW w:w="44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</w:tc>
        <w:tc>
          <w:tcPr>
            <w:tcW w:w="496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Лабораториялык иштер</w:t>
            </w:r>
          </w:p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Лабораторные работы</w:t>
            </w:r>
          </w:p>
        </w:tc>
        <w:tc>
          <w:tcPr>
            <w:tcW w:w="535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Керектүү куралдар:</w:t>
            </w:r>
          </w:p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Необходимые приборы и принадлежности:</w:t>
            </w:r>
          </w:p>
        </w:tc>
      </w:tr>
      <w:tr w:rsidR="00A13090">
        <w:trPr>
          <w:trHeight w:val="903"/>
        </w:trPr>
        <w:tc>
          <w:tcPr>
            <w:tcW w:w="444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4961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Айнек тилкесинен чагылган нурлардын интерференциясы.</w:t>
            </w:r>
          </w:p>
        </w:tc>
        <w:tc>
          <w:tcPr>
            <w:tcW w:w="5358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rPr>
                <w:color w:val="000000"/>
              </w:rPr>
            </w:pPr>
            <w:r>
              <w:rPr>
                <w:color w:val="000000"/>
              </w:rPr>
              <w:t>Жарык булагы-лазер, туткалар, микробъектив, жалпак айнек тилкеси.</w:t>
            </w:r>
          </w:p>
        </w:tc>
      </w:tr>
      <w:tr w:rsidR="00A13090">
        <w:tc>
          <w:tcPr>
            <w:tcW w:w="444" w:type="dxa"/>
            <w:vMerge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A130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4961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Изучение интерференции света при отражении от стеклянной пластины.</w:t>
            </w:r>
          </w:p>
        </w:tc>
        <w:tc>
          <w:tcPr>
            <w:tcW w:w="5358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rPr>
                <w:color w:val="000000"/>
              </w:rPr>
            </w:pPr>
            <w:r>
              <w:rPr>
                <w:color w:val="000000"/>
              </w:rPr>
              <w:t>Источник света – лазер ЛГ, рейтера, микроскопической объектив с круглым экраном, плоскопараллельная пластина.</w:t>
            </w:r>
          </w:p>
        </w:tc>
      </w:tr>
      <w:tr w:rsidR="00A13090">
        <w:tc>
          <w:tcPr>
            <w:tcW w:w="444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4961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Фраунгофердин ичке тик жылчыктагы дифракциясын окуп-үйрѳнүү.</w:t>
            </w:r>
          </w:p>
        </w:tc>
        <w:tc>
          <w:tcPr>
            <w:tcW w:w="5358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rPr>
                <w:color w:val="000000"/>
              </w:rPr>
            </w:pPr>
            <w:r>
              <w:rPr>
                <w:color w:val="000000"/>
              </w:rPr>
              <w:t>Оптикалык стол, лазер, оптикалык жылчык, экран, фоторегистратор (электрондук күчѳткүч жана амперметри бар фотодиод).</w:t>
            </w:r>
          </w:p>
        </w:tc>
      </w:tr>
      <w:tr w:rsidR="00A13090">
        <w:tc>
          <w:tcPr>
            <w:tcW w:w="444" w:type="dxa"/>
            <w:vMerge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A130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4961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Изучение дифракции Фраунгофера на прямой щели.</w:t>
            </w:r>
          </w:p>
        </w:tc>
        <w:tc>
          <w:tcPr>
            <w:tcW w:w="5358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rPr>
                <w:color w:val="000000"/>
              </w:rPr>
            </w:pPr>
            <w:r>
              <w:rPr>
                <w:color w:val="000000"/>
              </w:rPr>
              <w:t>Оптическая скамья, лазер, оптическая раздвижная щель, экран, фоторегистратор (фотодиод с электронным усилителем и микроамперметром).</w:t>
            </w:r>
          </w:p>
        </w:tc>
      </w:tr>
      <w:tr w:rsidR="00A13090">
        <w:tc>
          <w:tcPr>
            <w:tcW w:w="444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961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Малюстун законун үйрѳнүү.</w:t>
            </w:r>
          </w:p>
        </w:tc>
        <w:tc>
          <w:tcPr>
            <w:tcW w:w="5358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rPr>
                <w:color w:val="000000"/>
              </w:rPr>
            </w:pPr>
            <w:r>
              <w:rPr>
                <w:color w:val="000000"/>
              </w:rPr>
              <w:t>Оптикалык стол, жарык берүүчү лампочка, поляризатор (поляроид), кара күзгү, жарыктанууну электрдик кабыл алгычтар.</w:t>
            </w:r>
          </w:p>
        </w:tc>
      </w:tr>
      <w:tr w:rsidR="00A13090">
        <w:tc>
          <w:tcPr>
            <w:tcW w:w="444" w:type="dxa"/>
            <w:vMerge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A130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4961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Проверка закона Малюса.</w:t>
            </w:r>
          </w:p>
        </w:tc>
        <w:tc>
          <w:tcPr>
            <w:tcW w:w="5358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rPr>
                <w:color w:val="000000"/>
              </w:rPr>
            </w:pPr>
            <w:r>
              <w:rPr>
                <w:color w:val="000000"/>
              </w:rPr>
              <w:t>Оптическая скамья, осветительная лампа, поляроиды и фоторегистрирующее устройство.</w:t>
            </w:r>
          </w:p>
        </w:tc>
      </w:tr>
      <w:tr w:rsidR="00A13090">
        <w:tc>
          <w:tcPr>
            <w:tcW w:w="444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961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Айнектин сынуу кѳрсѳткүчүн аныктоо жана Брюстер законун (мыйзамын) текшерүү.</w:t>
            </w:r>
          </w:p>
        </w:tc>
        <w:tc>
          <w:tcPr>
            <w:tcW w:w="5358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rPr>
                <w:color w:val="000000"/>
              </w:rPr>
            </w:pPr>
            <w:r>
              <w:rPr>
                <w:color w:val="000000"/>
              </w:rPr>
              <w:t>Жарык берүүчү лампочкасы, оптикалык стол менен поляризатор, кара күзгү (кош диэлектриктер), тактачалардын тобу жана жарыктын кабыл алгыч.</w:t>
            </w:r>
          </w:p>
        </w:tc>
      </w:tr>
      <w:tr w:rsidR="00A13090">
        <w:trPr>
          <w:trHeight w:val="1133"/>
        </w:trPr>
        <w:tc>
          <w:tcPr>
            <w:tcW w:w="444" w:type="dxa"/>
            <w:vMerge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A130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Проверка закона Брюстера и определение показателя преломления стекла.</w:t>
            </w:r>
          </w:p>
        </w:tc>
        <w:tc>
          <w:tcPr>
            <w:tcW w:w="5358" w:type="dxa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rPr>
                <w:color w:val="000000"/>
              </w:rPr>
            </w:pPr>
            <w:r>
              <w:rPr>
                <w:color w:val="000000"/>
              </w:rPr>
              <w:t xml:space="preserve">Оптическая скамья с осветителем, поляроид, черное зеркало (диэлектрик)и фоторегистрирующее устройство. </w:t>
            </w:r>
          </w:p>
        </w:tc>
      </w:tr>
      <w:tr w:rsidR="00A13090">
        <w:tc>
          <w:tcPr>
            <w:tcW w:w="444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961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Малюстун законун текшерүү жана тактачалардын тобунун жардамы менен жарыктын поляризацияланышын окуп-үйрѳнүү.</w:t>
            </w:r>
          </w:p>
        </w:tc>
        <w:tc>
          <w:tcPr>
            <w:tcW w:w="5358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rPr>
                <w:color w:val="000000"/>
              </w:rPr>
            </w:pPr>
            <w:r>
              <w:rPr>
                <w:color w:val="000000"/>
              </w:rPr>
              <w:t>Оптикалык стол, ага орнотулган жарык булагы (1), поляризатор (2), тактачалардын тобу (3) жана жарыктануучу электрдик кабыл алгыч (4), анын интенсив</w:t>
            </w:r>
            <w:r>
              <w:rPr>
                <w:color w:val="000000"/>
              </w:rPr>
              <w:t>дүүлүгүн ѳлчѳгүч.</w:t>
            </w:r>
          </w:p>
        </w:tc>
      </w:tr>
      <w:tr w:rsidR="00A13090">
        <w:tc>
          <w:tcPr>
            <w:tcW w:w="444" w:type="dxa"/>
            <w:vMerge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A130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4961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Изучение поляризованного света с помощью стопы пластин и проверка закона</w:t>
            </w: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Малюса.</w:t>
            </w:r>
          </w:p>
        </w:tc>
        <w:tc>
          <w:tcPr>
            <w:tcW w:w="5358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rPr>
                <w:color w:val="000000"/>
              </w:rPr>
            </w:pPr>
            <w:r>
              <w:rPr>
                <w:color w:val="000000"/>
              </w:rPr>
              <w:t>Оптическая скамья с осветителем, поляроид, стопа пластин и фоторегистрирующее устройство.</w:t>
            </w:r>
          </w:p>
        </w:tc>
      </w:tr>
    </w:tbl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tabs>
          <w:tab w:val="left" w:pos="5071"/>
        </w:tabs>
        <w:spacing w:line="240" w:lineRule="auto"/>
        <w:ind w:left="0" w:hanging="2"/>
        <w:rPr>
          <w:color w:val="000000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tabs>
          <w:tab w:val="left" w:pos="5071"/>
        </w:tabs>
        <w:spacing w:line="240" w:lineRule="auto"/>
        <w:ind w:left="0" w:hanging="2"/>
        <w:jc w:val="center"/>
        <w:rPr>
          <w:color w:val="000000"/>
        </w:rPr>
      </w:pP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tabs>
          <w:tab w:val="left" w:pos="5071"/>
        </w:tabs>
        <w:spacing w:line="240" w:lineRule="auto"/>
        <w:ind w:left="0" w:hanging="2"/>
        <w:jc w:val="center"/>
        <w:rPr>
          <w:color w:val="000000"/>
        </w:rPr>
      </w:pPr>
      <w:r>
        <w:rPr>
          <w:color w:val="000000"/>
        </w:rPr>
        <w:t>Раздел «Атомная и ядерная физика и физика твердого тела»</w:t>
      </w: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tabs>
          <w:tab w:val="left" w:pos="5071"/>
        </w:tabs>
        <w:spacing w:line="240" w:lineRule="auto"/>
        <w:ind w:left="0" w:hanging="2"/>
        <w:jc w:val="center"/>
        <w:rPr>
          <w:color w:val="000000"/>
        </w:rPr>
      </w:pPr>
    </w:p>
    <w:tbl>
      <w:tblPr>
        <w:tblStyle w:val="af9"/>
        <w:tblW w:w="10454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1"/>
        <w:gridCol w:w="4706"/>
        <w:gridCol w:w="5067"/>
      </w:tblGrid>
      <w:tr w:rsidR="00A13090">
        <w:tc>
          <w:tcPr>
            <w:tcW w:w="68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</w:tc>
        <w:tc>
          <w:tcPr>
            <w:tcW w:w="470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Лабораториялык иштер</w:t>
            </w:r>
          </w:p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Лабораторные работы</w:t>
            </w:r>
          </w:p>
        </w:tc>
        <w:tc>
          <w:tcPr>
            <w:tcW w:w="506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Керектүү куралдар:</w:t>
            </w:r>
          </w:p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Необходимые приборы и принадлежности:</w:t>
            </w:r>
          </w:p>
        </w:tc>
      </w:tr>
      <w:tr w:rsidR="00A13090">
        <w:trPr>
          <w:trHeight w:val="799"/>
        </w:trPr>
        <w:tc>
          <w:tcPr>
            <w:tcW w:w="681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06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Ридбергдин турактуулугун аныктоо.</w:t>
            </w: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Мнохроматорду градуирлѳѳ                                                                            жана атомдук спектрлерди окуп үйрѳнүү.</w:t>
            </w:r>
          </w:p>
        </w:tc>
        <w:tc>
          <w:tcPr>
            <w:tcW w:w="5067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УМ-2 монохроматору, суутектин тутукчосу , турактуу ток булагы(тузоткуч). УМ-2 монохроматору, неон лампасы. </w:t>
            </w:r>
          </w:p>
        </w:tc>
      </w:tr>
      <w:tr w:rsidR="00A13090">
        <w:tc>
          <w:tcPr>
            <w:tcW w:w="681" w:type="dxa"/>
            <w:vMerge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A130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4706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Определение постоянной Ридберга.</w:t>
            </w: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Градуировка монохроматора и изучение атомных спектров.</w:t>
            </w:r>
          </w:p>
        </w:tc>
        <w:tc>
          <w:tcPr>
            <w:tcW w:w="5067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Монохроматор УМ-2, водородная трубка , источник постоянного тока (выпрямитель), неоновая лампа.</w:t>
            </w:r>
          </w:p>
        </w:tc>
      </w:tr>
      <w:tr w:rsidR="00A13090">
        <w:tc>
          <w:tcPr>
            <w:tcW w:w="681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706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Кээ бир элементардык болукчолордун                                                                                                           массасын жана жашоо убактысын аныктоо.</w:t>
            </w:r>
          </w:p>
        </w:tc>
        <w:tc>
          <w:tcPr>
            <w:tcW w:w="5067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Бѳлүкчѳлѳрдүн тректеринин фотографиялары, кѳбүкчѳлѳрү камерадагы бѳлүкчѳлѳрд</w:t>
            </w:r>
            <w:r>
              <w:rPr>
                <w:color w:val="000000"/>
              </w:rPr>
              <w:t xml:space="preserve">үн чуркоо аралыктарынын кинетикалык энергиядан жана импульстун </w:t>
            </w:r>
            <w:r>
              <w:rPr>
                <w:color w:val="000000"/>
              </w:rPr>
              <w:lastRenderedPageBreak/>
              <w:t>кинетикалык энергиядан  кѳз карандылыктарынын  графиктери, сызгыч, транспортир.</w:t>
            </w:r>
          </w:p>
        </w:tc>
      </w:tr>
      <w:tr w:rsidR="00A13090">
        <w:trPr>
          <w:trHeight w:val="583"/>
        </w:trPr>
        <w:tc>
          <w:tcPr>
            <w:tcW w:w="681" w:type="dxa"/>
            <w:vMerge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A130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4706" w:type="dxa"/>
            <w:tcBorders>
              <w:top w:val="single" w:sz="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Определение массы и времени жизни   некоторых                                                                          элементарных частиц.</w:t>
            </w:r>
          </w:p>
        </w:tc>
        <w:tc>
          <w:tcPr>
            <w:tcW w:w="5067" w:type="dxa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Фотографии треков частиц, графики зависимостей длины пробега частиц в пузырьковой  камере от кинетической энергии и импульса от кинетической энергии, линейка, транспортир.</w:t>
            </w:r>
          </w:p>
        </w:tc>
      </w:tr>
      <w:tr w:rsidR="00A13090">
        <w:trPr>
          <w:trHeight w:val="1415"/>
        </w:trPr>
        <w:tc>
          <w:tcPr>
            <w:tcW w:w="681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706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Определение точки Кюри ферромагнетика.</w:t>
            </w:r>
          </w:p>
        </w:tc>
        <w:tc>
          <w:tcPr>
            <w:tcW w:w="5067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Никелевая пластинка, нагреватель, термопара, милливольтметр на 25 мВ, миллиамперметр на 1мА, тумблер</w:t>
            </w:r>
          </w:p>
        </w:tc>
      </w:tr>
      <w:tr w:rsidR="00A13090">
        <w:trPr>
          <w:trHeight w:val="863"/>
        </w:trPr>
        <w:tc>
          <w:tcPr>
            <w:tcW w:w="681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706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Изучение туннельного диода</w:t>
            </w:r>
          </w:p>
        </w:tc>
        <w:tc>
          <w:tcPr>
            <w:tcW w:w="5067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Туннельный диод АИ-201А, вольтметр, миллиамперметр, нагреватель, прибор для измерения сопротивления, источник питания на 1,5 В, потенциометр, тумблеры</w:t>
            </w:r>
          </w:p>
        </w:tc>
      </w:tr>
      <w:tr w:rsidR="00A13090">
        <w:trPr>
          <w:trHeight w:val="1300"/>
        </w:trPr>
        <w:tc>
          <w:tcPr>
            <w:tcW w:w="68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70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Изучение транзистора </w:t>
            </w:r>
          </w:p>
        </w:tc>
        <w:tc>
          <w:tcPr>
            <w:tcW w:w="506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Транзистр КТ-602А, вольтметр, миллиамперметр, нагреватель, прибор для измерения сопротивления, источник питания на 1,5 и 30В,потенциометр, тумблеры </w:t>
            </w:r>
          </w:p>
        </w:tc>
      </w:tr>
    </w:tbl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Дисциплина «</w:t>
      </w:r>
      <w:r>
        <w:rPr>
          <w:b/>
          <w:color w:val="000000"/>
        </w:rPr>
        <w:t>Теоретические основы электротехники 1,2,3»</w:t>
      </w: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tbl>
      <w:tblPr>
        <w:tblStyle w:val="afa"/>
        <w:tblW w:w="960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45"/>
        <w:gridCol w:w="4529"/>
        <w:gridCol w:w="4326"/>
      </w:tblGrid>
      <w:tr w:rsidR="00A13090">
        <w:trPr>
          <w:trHeight w:val="72"/>
        </w:trPr>
        <w:tc>
          <w:tcPr>
            <w:tcW w:w="745" w:type="dxa"/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№  п/п</w:t>
            </w:r>
          </w:p>
        </w:tc>
        <w:tc>
          <w:tcPr>
            <w:tcW w:w="4529" w:type="dxa"/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Лабораторные работы </w:t>
            </w:r>
          </w:p>
        </w:tc>
        <w:tc>
          <w:tcPr>
            <w:tcW w:w="4326" w:type="dxa"/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Наглядные пособия и </w:t>
            </w: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лабораторные стенды</w:t>
            </w:r>
          </w:p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A13090">
        <w:trPr>
          <w:trHeight w:val="72"/>
        </w:trPr>
        <w:tc>
          <w:tcPr>
            <w:tcW w:w="9600" w:type="dxa"/>
            <w:gridSpan w:val="3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Теоретические основы электротехники, часть 1</w:t>
            </w:r>
          </w:p>
        </w:tc>
      </w:tr>
      <w:tr w:rsidR="00A13090">
        <w:trPr>
          <w:trHeight w:val="72"/>
        </w:trPr>
        <w:tc>
          <w:tcPr>
            <w:tcW w:w="745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529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Исследование активного 2-хполюсника и линии электропередачи постоянного тока</w:t>
            </w:r>
          </w:p>
        </w:tc>
        <w:tc>
          <w:tcPr>
            <w:tcW w:w="4326" w:type="dxa"/>
            <w:vMerge w:val="restart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Лабораторные стенды </w:t>
            </w: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«ТОЭ, часть I»</w:t>
            </w:r>
            <w:r>
              <w:rPr>
                <w:b/>
                <w:color w:val="000000"/>
              </w:rPr>
              <w:br/>
            </w:r>
          </w:p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A13090">
        <w:trPr>
          <w:trHeight w:val="72"/>
        </w:trPr>
        <w:tc>
          <w:tcPr>
            <w:tcW w:w="745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4529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Опытная проверка законов Кирхгофа и Ома</w:t>
            </w:r>
          </w:p>
        </w:tc>
        <w:tc>
          <w:tcPr>
            <w:tcW w:w="4326" w:type="dxa"/>
            <w:vMerge/>
          </w:tcPr>
          <w:p w:rsidR="00A13090" w:rsidRDefault="00A130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A13090">
        <w:trPr>
          <w:trHeight w:val="72"/>
        </w:trPr>
        <w:tc>
          <w:tcPr>
            <w:tcW w:w="745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4529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Пассивный двухполюсник в цепи синусоидального тока и простейшие векторные диаграммы</w:t>
            </w:r>
          </w:p>
        </w:tc>
        <w:tc>
          <w:tcPr>
            <w:tcW w:w="4326" w:type="dxa"/>
            <w:vMerge/>
          </w:tcPr>
          <w:p w:rsidR="00A13090" w:rsidRDefault="00A130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A13090">
        <w:trPr>
          <w:trHeight w:val="72"/>
        </w:trPr>
        <w:tc>
          <w:tcPr>
            <w:tcW w:w="745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4529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Исследование неразветвленных цепей переменного тока. Резонанс напряжений</w:t>
            </w:r>
          </w:p>
        </w:tc>
        <w:tc>
          <w:tcPr>
            <w:tcW w:w="4326" w:type="dxa"/>
            <w:vMerge/>
          </w:tcPr>
          <w:p w:rsidR="00A13090" w:rsidRDefault="00A130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A13090">
        <w:trPr>
          <w:trHeight w:val="72"/>
        </w:trPr>
        <w:tc>
          <w:tcPr>
            <w:tcW w:w="745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4529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Исследование разветвленной электрической цепи синусоидального тока. Резонанс токов</w:t>
            </w:r>
          </w:p>
        </w:tc>
        <w:tc>
          <w:tcPr>
            <w:tcW w:w="4326" w:type="dxa"/>
            <w:vMerge/>
          </w:tcPr>
          <w:p w:rsidR="00A13090" w:rsidRDefault="00A130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A13090">
        <w:trPr>
          <w:trHeight w:val="562"/>
        </w:trPr>
        <w:tc>
          <w:tcPr>
            <w:tcW w:w="745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4529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Электрические цепи со взаимной индуктивностью и воздушный трансформатор</w:t>
            </w:r>
          </w:p>
        </w:tc>
        <w:tc>
          <w:tcPr>
            <w:tcW w:w="4326" w:type="dxa"/>
            <w:vMerge/>
          </w:tcPr>
          <w:p w:rsidR="00A13090" w:rsidRDefault="00A130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A13090">
        <w:trPr>
          <w:trHeight w:val="72"/>
        </w:trPr>
        <w:tc>
          <w:tcPr>
            <w:tcW w:w="9600" w:type="dxa"/>
            <w:gridSpan w:val="3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Теоретические основы электротехники, часть 2</w:t>
            </w:r>
          </w:p>
        </w:tc>
      </w:tr>
      <w:tr w:rsidR="00A13090">
        <w:trPr>
          <w:trHeight w:val="72"/>
        </w:trPr>
        <w:tc>
          <w:tcPr>
            <w:tcW w:w="745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529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Исследование трехфазной цепи соединенной звездой</w:t>
            </w:r>
          </w:p>
        </w:tc>
        <w:tc>
          <w:tcPr>
            <w:tcW w:w="4326" w:type="dxa"/>
            <w:vMerge w:val="restart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Лабораторные стенды</w:t>
            </w: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 «ТОЭ, часть II»</w:t>
            </w:r>
          </w:p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A13090">
        <w:trPr>
          <w:trHeight w:val="72"/>
        </w:trPr>
        <w:tc>
          <w:tcPr>
            <w:tcW w:w="745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4529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Исследование трехфазной цепи соединенной треугольником</w:t>
            </w:r>
          </w:p>
        </w:tc>
        <w:tc>
          <w:tcPr>
            <w:tcW w:w="4326" w:type="dxa"/>
            <w:vMerge/>
          </w:tcPr>
          <w:p w:rsidR="00A13090" w:rsidRDefault="00A130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A13090">
        <w:trPr>
          <w:trHeight w:val="72"/>
        </w:trPr>
        <w:tc>
          <w:tcPr>
            <w:tcW w:w="745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4529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Переходные процессы в линейных электрических цепях с одним накопителем</w:t>
            </w:r>
          </w:p>
        </w:tc>
        <w:tc>
          <w:tcPr>
            <w:tcW w:w="4326" w:type="dxa"/>
            <w:vMerge/>
          </w:tcPr>
          <w:p w:rsidR="00A13090" w:rsidRDefault="00A130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A13090">
        <w:trPr>
          <w:trHeight w:val="72"/>
        </w:trPr>
        <w:tc>
          <w:tcPr>
            <w:tcW w:w="745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lastRenderedPageBreak/>
              <w:t>4</w:t>
            </w:r>
          </w:p>
        </w:tc>
        <w:tc>
          <w:tcPr>
            <w:tcW w:w="4529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Переходные процессы в линейных электрических цепях с двумя накопителями</w:t>
            </w:r>
          </w:p>
        </w:tc>
        <w:tc>
          <w:tcPr>
            <w:tcW w:w="4326" w:type="dxa"/>
            <w:vMerge/>
          </w:tcPr>
          <w:p w:rsidR="00A13090" w:rsidRDefault="00A130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A13090">
        <w:trPr>
          <w:trHeight w:val="72"/>
        </w:trPr>
        <w:tc>
          <w:tcPr>
            <w:tcW w:w="745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4529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Линейные цепи несинусоидального периодического тока</w:t>
            </w:r>
          </w:p>
        </w:tc>
        <w:tc>
          <w:tcPr>
            <w:tcW w:w="4326" w:type="dxa"/>
            <w:vMerge/>
          </w:tcPr>
          <w:p w:rsidR="00A13090" w:rsidRDefault="00A130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A13090">
        <w:trPr>
          <w:trHeight w:val="72"/>
        </w:trPr>
        <w:tc>
          <w:tcPr>
            <w:tcW w:w="745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4529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Нелинейные электрические цепи постоянного тока</w:t>
            </w:r>
          </w:p>
        </w:tc>
        <w:tc>
          <w:tcPr>
            <w:tcW w:w="4326" w:type="dxa"/>
            <w:vMerge/>
          </w:tcPr>
          <w:p w:rsidR="00A13090" w:rsidRDefault="00A130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A13090">
        <w:trPr>
          <w:trHeight w:val="72"/>
        </w:trPr>
        <w:tc>
          <w:tcPr>
            <w:tcW w:w="9600" w:type="dxa"/>
            <w:gridSpan w:val="3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Теоретические основы электротехники, часть 3</w:t>
            </w:r>
          </w:p>
        </w:tc>
      </w:tr>
      <w:tr w:rsidR="00A13090">
        <w:trPr>
          <w:trHeight w:val="72"/>
        </w:trPr>
        <w:tc>
          <w:tcPr>
            <w:tcW w:w="745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529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Исследование электромагнитного состояния катушки на ферромагнитном магнитопроводе в цепи переменного тока</w:t>
            </w:r>
          </w:p>
        </w:tc>
        <w:tc>
          <w:tcPr>
            <w:tcW w:w="4326" w:type="dxa"/>
            <w:vMerge w:val="restart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Лабораторные стенды</w:t>
            </w: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 «ТОЭ, часть III»</w:t>
            </w:r>
          </w:p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A13090">
        <w:trPr>
          <w:trHeight w:val="72"/>
        </w:trPr>
        <w:tc>
          <w:tcPr>
            <w:tcW w:w="745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4529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Модель длинной линии</w:t>
            </w:r>
          </w:p>
        </w:tc>
        <w:tc>
          <w:tcPr>
            <w:tcW w:w="4326" w:type="dxa"/>
            <w:vMerge/>
          </w:tcPr>
          <w:p w:rsidR="00A13090" w:rsidRDefault="00A130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A13090">
        <w:trPr>
          <w:trHeight w:val="72"/>
        </w:trPr>
        <w:tc>
          <w:tcPr>
            <w:tcW w:w="745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4529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Определение электростатического поля двухпроводной линии передач методом электролитической ванны</w:t>
            </w:r>
          </w:p>
        </w:tc>
        <w:tc>
          <w:tcPr>
            <w:tcW w:w="4326" w:type="dxa"/>
            <w:vMerge/>
          </w:tcPr>
          <w:p w:rsidR="00A13090" w:rsidRDefault="00A130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A13090">
        <w:trPr>
          <w:trHeight w:val="72"/>
        </w:trPr>
        <w:tc>
          <w:tcPr>
            <w:tcW w:w="745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4529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Моделирование магнитного поля электрической машины полем тока в проводящем листе</w:t>
            </w:r>
          </w:p>
        </w:tc>
        <w:tc>
          <w:tcPr>
            <w:tcW w:w="4326" w:type="dxa"/>
            <w:vMerge/>
          </w:tcPr>
          <w:p w:rsidR="00A13090" w:rsidRDefault="00A130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A13090">
        <w:trPr>
          <w:trHeight w:val="72"/>
        </w:trPr>
        <w:tc>
          <w:tcPr>
            <w:tcW w:w="745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4529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Моделирование плоскопараллельного потенциального поля кабелей полем в проводящей бумаге</w:t>
            </w:r>
          </w:p>
        </w:tc>
        <w:tc>
          <w:tcPr>
            <w:tcW w:w="4326" w:type="dxa"/>
            <w:vMerge/>
          </w:tcPr>
          <w:p w:rsidR="00A13090" w:rsidRDefault="00A130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</w:tbl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Дисциплина «Электротехнические материалы»</w:t>
      </w: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tbl>
      <w:tblPr>
        <w:tblStyle w:val="afb"/>
        <w:tblW w:w="9752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536"/>
        <w:gridCol w:w="4507"/>
      </w:tblGrid>
      <w:tr w:rsidR="00A13090">
        <w:trPr>
          <w:trHeight w:val="231"/>
        </w:trPr>
        <w:tc>
          <w:tcPr>
            <w:tcW w:w="709" w:type="dxa"/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№  п/п</w:t>
            </w:r>
          </w:p>
        </w:tc>
        <w:tc>
          <w:tcPr>
            <w:tcW w:w="4536" w:type="dxa"/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Лабораторные работы </w:t>
            </w:r>
          </w:p>
        </w:tc>
        <w:tc>
          <w:tcPr>
            <w:tcW w:w="4507" w:type="dxa"/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Наглядные пособия и </w:t>
            </w: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лабораторные стенды</w:t>
            </w:r>
          </w:p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A13090">
        <w:tc>
          <w:tcPr>
            <w:tcW w:w="709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536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Определение удельных сопротивлений твердых  диэлектриков</w:t>
            </w:r>
          </w:p>
        </w:tc>
        <w:tc>
          <w:tcPr>
            <w:tcW w:w="4507" w:type="dxa"/>
            <w:vMerge w:val="restart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Лабораторный стенд «ЭТМ2-С-К» или его аналог</w:t>
            </w:r>
          </w:p>
        </w:tc>
      </w:tr>
      <w:tr w:rsidR="00A13090">
        <w:tc>
          <w:tcPr>
            <w:tcW w:w="709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4536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Определение диэлектрической проницаемости и тангенса угла диэлектрических потерь изоляционных материалов</w:t>
            </w:r>
          </w:p>
        </w:tc>
        <w:tc>
          <w:tcPr>
            <w:tcW w:w="4507" w:type="dxa"/>
            <w:vMerge/>
          </w:tcPr>
          <w:p w:rsidR="00A13090" w:rsidRDefault="00A130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A13090">
        <w:tc>
          <w:tcPr>
            <w:tcW w:w="709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4536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Проводниковые и полупроводниковые материалы. Определение температурного коэффициента сопротивления.</w:t>
            </w:r>
          </w:p>
        </w:tc>
        <w:tc>
          <w:tcPr>
            <w:tcW w:w="4507" w:type="dxa"/>
            <w:vMerge/>
          </w:tcPr>
          <w:p w:rsidR="00A13090" w:rsidRDefault="00A130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A13090">
        <w:tc>
          <w:tcPr>
            <w:tcW w:w="709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4536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Определение электрической прочности воздуха</w:t>
            </w:r>
          </w:p>
        </w:tc>
        <w:tc>
          <w:tcPr>
            <w:tcW w:w="4507" w:type="dxa"/>
            <w:vMerge/>
          </w:tcPr>
          <w:p w:rsidR="00A13090" w:rsidRDefault="00A130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A13090">
        <w:tc>
          <w:tcPr>
            <w:tcW w:w="709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4536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Снятие начальной кривой намагничивания ферромагнитных материалов и определение магнитной проницаемости    </w:t>
            </w:r>
          </w:p>
        </w:tc>
        <w:tc>
          <w:tcPr>
            <w:tcW w:w="4507" w:type="dxa"/>
            <w:vMerge/>
          </w:tcPr>
          <w:p w:rsidR="00A13090" w:rsidRDefault="00A130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A13090">
        <w:tc>
          <w:tcPr>
            <w:tcW w:w="709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4536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Исследование физических и электрических свойств жидких диэлектриков</w:t>
            </w:r>
          </w:p>
        </w:tc>
        <w:tc>
          <w:tcPr>
            <w:tcW w:w="4507" w:type="dxa"/>
            <w:vMerge w:val="restart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Аппарат типа АИИ-70 или его аналог</w:t>
            </w:r>
          </w:p>
        </w:tc>
      </w:tr>
      <w:tr w:rsidR="00A13090">
        <w:tc>
          <w:tcPr>
            <w:tcW w:w="709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4536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Определение электрической прочности твердых диэлектриков</w:t>
            </w:r>
          </w:p>
        </w:tc>
        <w:tc>
          <w:tcPr>
            <w:tcW w:w="4507" w:type="dxa"/>
            <w:vMerge/>
          </w:tcPr>
          <w:p w:rsidR="00A13090" w:rsidRDefault="00A130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</w:tr>
      <w:tr w:rsidR="00A13090">
        <w:tc>
          <w:tcPr>
            <w:tcW w:w="709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4536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Изучение свойств диэлектрических материалов</w:t>
            </w:r>
          </w:p>
        </w:tc>
        <w:tc>
          <w:tcPr>
            <w:tcW w:w="4507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Лабораторный стенд с электроизоляционными материалами</w:t>
            </w:r>
          </w:p>
        </w:tc>
      </w:tr>
    </w:tbl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 Дисциплина «Электроснабжение»</w:t>
      </w: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tbl>
      <w:tblPr>
        <w:tblStyle w:val="afc"/>
        <w:tblW w:w="962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4659"/>
        <w:gridCol w:w="4253"/>
      </w:tblGrid>
      <w:tr w:rsidR="00A13090">
        <w:tc>
          <w:tcPr>
            <w:tcW w:w="710" w:type="dxa"/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rPr>
                <w:color w:val="000000"/>
              </w:rPr>
            </w:pPr>
            <w:r>
              <w:rPr>
                <w:b/>
                <w:color w:val="000000"/>
              </w:rPr>
              <w:lastRenderedPageBreak/>
              <w:t>№</w:t>
            </w:r>
          </w:p>
        </w:tc>
        <w:tc>
          <w:tcPr>
            <w:tcW w:w="4659" w:type="dxa"/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Лабораторные работы</w:t>
            </w:r>
          </w:p>
        </w:tc>
        <w:tc>
          <w:tcPr>
            <w:tcW w:w="4253" w:type="dxa"/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Лабораторные стенды</w:t>
            </w:r>
          </w:p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rPr>
                <w:color w:val="000000"/>
              </w:rPr>
            </w:pPr>
          </w:p>
        </w:tc>
      </w:tr>
      <w:tr w:rsidR="00A13090">
        <w:tc>
          <w:tcPr>
            <w:tcW w:w="710" w:type="dxa"/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rPr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659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rPr>
                <w:color w:val="000000"/>
              </w:rPr>
            </w:pPr>
            <w:r>
              <w:rPr>
                <w:color w:val="000000"/>
              </w:rPr>
              <w:t>Изучение вопросов режима нейтрали энергоустановок напряжением до и выше 1000 В</w:t>
            </w:r>
          </w:p>
        </w:tc>
        <w:tc>
          <w:tcPr>
            <w:tcW w:w="4253" w:type="dxa"/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rPr>
                <w:color w:val="000000"/>
              </w:rPr>
            </w:pPr>
            <w:r>
              <w:rPr>
                <w:color w:val="000000"/>
              </w:rPr>
              <w:t>Режим нейтрали источников и приемников электрической энергии</w:t>
            </w:r>
          </w:p>
        </w:tc>
      </w:tr>
      <w:tr w:rsidR="00A13090">
        <w:tc>
          <w:tcPr>
            <w:tcW w:w="710" w:type="dxa"/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rPr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4659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Измерение и изучение учета электрической энергии с помощью электрических установок  </w:t>
            </w:r>
          </w:p>
        </w:tc>
        <w:tc>
          <w:tcPr>
            <w:tcW w:w="4253" w:type="dxa"/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rPr>
                <w:color w:val="000000"/>
              </w:rPr>
            </w:pPr>
            <w:r>
              <w:rPr>
                <w:color w:val="000000"/>
              </w:rPr>
              <w:t>Учет электрической энергии</w:t>
            </w:r>
          </w:p>
        </w:tc>
      </w:tr>
      <w:tr w:rsidR="00A13090">
        <w:tc>
          <w:tcPr>
            <w:tcW w:w="710" w:type="dxa"/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rPr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4659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rPr>
                <w:color w:val="000000"/>
              </w:rPr>
            </w:pPr>
            <w:r>
              <w:rPr>
                <w:color w:val="000000"/>
              </w:rPr>
              <w:t>Определение величины емкости, необходимой для компенсации реактивной мощности.</w:t>
            </w:r>
          </w:p>
        </w:tc>
        <w:tc>
          <w:tcPr>
            <w:tcW w:w="4253" w:type="dxa"/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rPr>
                <w:color w:val="000000"/>
              </w:rPr>
            </w:pPr>
            <w:r>
              <w:rPr>
                <w:color w:val="000000"/>
              </w:rPr>
              <w:t>Компенсация реактивной мощности</w:t>
            </w:r>
          </w:p>
        </w:tc>
      </w:tr>
      <w:tr w:rsidR="00A13090">
        <w:tc>
          <w:tcPr>
            <w:tcW w:w="710" w:type="dxa"/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rPr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4659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rPr>
                <w:color w:val="000000"/>
              </w:rPr>
            </w:pPr>
            <w:r>
              <w:rPr>
                <w:color w:val="000000"/>
              </w:rPr>
              <w:t>Изучение графиков электрических нагрузок промышленных потребителей и определение коэффициентов графиков электрических нагрузок</w:t>
            </w:r>
          </w:p>
        </w:tc>
        <w:tc>
          <w:tcPr>
            <w:tcW w:w="4253" w:type="dxa"/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rPr>
                <w:color w:val="000000"/>
              </w:rPr>
            </w:pPr>
            <w:r>
              <w:rPr>
                <w:color w:val="000000"/>
              </w:rPr>
              <w:t>Исследование графиков нагрузки электрической энергии</w:t>
            </w:r>
          </w:p>
        </w:tc>
      </w:tr>
      <w:tr w:rsidR="00A13090">
        <w:tc>
          <w:tcPr>
            <w:tcW w:w="710" w:type="dxa"/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rPr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4659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rPr>
                <w:color w:val="000000"/>
              </w:rPr>
            </w:pPr>
            <w:r>
              <w:rPr>
                <w:color w:val="000000"/>
              </w:rPr>
              <w:t>Исследование и изучение понизительных подстанция и схем замещений подстанций</w:t>
            </w:r>
          </w:p>
        </w:tc>
        <w:tc>
          <w:tcPr>
            <w:tcW w:w="4253" w:type="dxa"/>
            <w:vAlign w:val="center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41" w:hanging="2"/>
              <w:rPr>
                <w:color w:val="000000"/>
              </w:rPr>
            </w:pPr>
            <w:r>
              <w:rPr>
                <w:color w:val="000000"/>
              </w:rPr>
              <w:t>Изучение типовых схем понизительных подстанций</w:t>
            </w:r>
          </w:p>
        </w:tc>
      </w:tr>
    </w:tbl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Допускается замена оборудования его виртуальными аналогами.</w:t>
      </w: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b/>
          <w:color w:val="000000"/>
        </w:rPr>
      </w:pPr>
      <w:r>
        <w:rPr>
          <w:b/>
          <w:color w:val="000000"/>
        </w:rPr>
        <w:t xml:space="preserve">5.3.4. Оценка качества подготовки выпускников. </w:t>
      </w: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ВУЗ обязан обеспечивать гарантию качества подготовки, в том числе путем: </w:t>
      </w:r>
    </w:p>
    <w:p w:rsidR="00A13090" w:rsidRDefault="009D2DA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  <w:r>
        <w:rPr>
          <w:color w:val="000000"/>
        </w:rPr>
        <w:t>разработки стратегии по обеспечению качества подготовки выпускников с привлечением представителей работодателей;</w:t>
      </w:r>
    </w:p>
    <w:p w:rsidR="00A13090" w:rsidRDefault="009D2DA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  <w:r>
        <w:rPr>
          <w:color w:val="000000"/>
        </w:rPr>
        <w:t>мониторинга, периоди</w:t>
      </w:r>
      <w:r>
        <w:rPr>
          <w:color w:val="000000"/>
        </w:rPr>
        <w:t>ческого рецензирования образовательных программ;</w:t>
      </w:r>
    </w:p>
    <w:p w:rsidR="00A13090" w:rsidRDefault="009D2DA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  <w:r>
        <w:rPr>
          <w:color w:val="000000"/>
        </w:rPr>
        <w:t>разработки объективных процедур оценки уровня знаний и умений обучающихся, компетенций выпускников;</w:t>
      </w:r>
    </w:p>
    <w:p w:rsidR="00A13090" w:rsidRDefault="009D2DA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  <w:r>
        <w:rPr>
          <w:color w:val="000000"/>
        </w:rPr>
        <w:t>обеспечения компетентности преподавательского состава;</w:t>
      </w:r>
    </w:p>
    <w:p w:rsidR="00A13090" w:rsidRDefault="009D2DA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  <w:r>
        <w:rPr>
          <w:color w:val="000000"/>
        </w:rPr>
        <w:t>регулярного проведения самообследования по согласованным критериям для оценки своей деятельности (стратегии) и сопоставления ее с деятельностью других образовательных учреждений с привлечением представителей работодателей;</w:t>
      </w:r>
    </w:p>
    <w:p w:rsidR="00A13090" w:rsidRDefault="009D2DA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  <w:r>
        <w:rPr>
          <w:color w:val="000000"/>
        </w:rPr>
        <w:t>информирования общественности о р</w:t>
      </w:r>
      <w:r>
        <w:rPr>
          <w:color w:val="000000"/>
        </w:rPr>
        <w:t>езультатах своей деятельности, планах, инновациях.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  <w:r>
        <w:rPr>
          <w:color w:val="000000"/>
        </w:rPr>
        <w:t>Оценка качества освоения основных образовательных программ должна включать в себя текущий контроль успеваемости, промежуточную аттестацию обучающихся и итоговую государственную аттестацию выпускников.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  <w:r>
        <w:rPr>
          <w:color w:val="000000"/>
        </w:rPr>
        <w:t>Конк</w:t>
      </w:r>
      <w:r>
        <w:rPr>
          <w:color w:val="000000"/>
        </w:rPr>
        <w:t>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 обучения. Для аттестации обучающихся на соответствие их персональных д</w:t>
      </w:r>
      <w:r>
        <w:rPr>
          <w:color w:val="000000"/>
        </w:rPr>
        <w:t>остижений поэтапным требованиям соответствующей ООП (текущий контроль успеваемости и промежуточная аттестация) создаются фонды оценочных средств, включающие типовые задания, курсовые проекты (работы),  контрольные работы, тесты и методы контроля, позволяющ</w:t>
      </w:r>
      <w:r>
        <w:rPr>
          <w:color w:val="000000"/>
        </w:rPr>
        <w:t>ие оценить знания, умения и уровень приобретенных компетенций. Фонды оценочных средств разрабатываются и утверждаются вузом.  Вузом должны быть созданы условия для максимального приближения программ текущего контроля успеваемости и промежуточной аттестации</w:t>
      </w:r>
      <w:r>
        <w:rPr>
          <w:color w:val="000000"/>
        </w:rPr>
        <w:t xml:space="preserve"> обучающихся к условиям их будущей профессиональной деятельности, для чего кроме преподавателей конкретной дисциплины в качестве внешних экспертов должны активно привлекаться работодатели, преподаватели, читающие смежные дисциплины и т.п. 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  <w:r>
        <w:rPr>
          <w:color w:val="000000"/>
        </w:rPr>
        <w:lastRenderedPageBreak/>
        <w:t>Обучающимся долж</w:t>
      </w:r>
      <w:r>
        <w:rPr>
          <w:color w:val="000000"/>
        </w:rPr>
        <w:t xml:space="preserve">на быть предоставлена возможность оценивания содержания, организации и качества учебного процесса в целом, а также работы отдельных преподавателей. </w:t>
      </w: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  <w:r>
        <w:rPr>
          <w:color w:val="000000"/>
        </w:rPr>
        <w:t>Итоговая государственная аттестация включает в себя государственный экзамен</w:t>
      </w:r>
      <w:r>
        <w:t>, выполнение и</w:t>
      </w:r>
      <w:r>
        <w:rPr>
          <w:color w:val="000000"/>
        </w:rPr>
        <w:t xml:space="preserve"> защиту бакалаврск</w:t>
      </w:r>
      <w:r>
        <w:rPr>
          <w:color w:val="000000"/>
        </w:rPr>
        <w:t>ой выпускной квалификационной работы</w:t>
      </w:r>
      <w:r>
        <w:t xml:space="preserve"> (если вуз включил выпускную квалификационную работу в состав итоговой государственной аттестации)</w:t>
      </w:r>
      <w:r>
        <w:rPr>
          <w:color w:val="000000"/>
        </w:rPr>
        <w:t xml:space="preserve">. </w:t>
      </w: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</w:p>
    <w:p w:rsidR="00A13090" w:rsidRDefault="009D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 xml:space="preserve">Настоящий Государственный образовательный стандарт по направлению 640200- «Электроэнергетика и электротехника» разработан Учебно-методическим объединением по </w:t>
      </w:r>
      <w:r>
        <w:rPr>
          <w:color w:val="000000"/>
        </w:rPr>
        <w:lastRenderedPageBreak/>
        <w:t>образованию в области техники и технологии при базовом вузе – Кыргызском государственном техническ</w:t>
      </w:r>
      <w:r>
        <w:rPr>
          <w:color w:val="000000"/>
        </w:rPr>
        <w:t>ом университете им. И.Раззакова.</w:t>
      </w: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tbl>
      <w:tblPr>
        <w:tblStyle w:val="afd"/>
        <w:tblW w:w="932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881"/>
        <w:gridCol w:w="2228"/>
        <w:gridCol w:w="2213"/>
      </w:tblGrid>
      <w:tr w:rsidR="00A13090">
        <w:tc>
          <w:tcPr>
            <w:tcW w:w="4881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Председатель УМО по образованию в области техники и технологии при базовом вузе – КГТУ  им. И. Раззакова</w:t>
            </w:r>
          </w:p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228" w:type="dxa"/>
          </w:tcPr>
          <w:p w:rsidR="00A13090" w:rsidRDefault="00A13090">
            <w:pPr>
              <w:pBdr>
                <w:top w:val="nil"/>
                <w:left w:val="nil"/>
                <w:bottom w:val="single" w:sz="12" w:space="1" w:color="000000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A13090" w:rsidRDefault="00A13090">
            <w:pPr>
              <w:pBdr>
                <w:top w:val="nil"/>
                <w:left w:val="nil"/>
                <w:bottom w:val="single" w:sz="12" w:space="1" w:color="000000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1"/>
                <w:tab w:val="center" w:pos="996"/>
              </w:tabs>
              <w:spacing w:line="240" w:lineRule="auto"/>
              <w:ind w:left="0" w:hanging="2"/>
              <w:rPr>
                <w:color w:val="000000"/>
                <w:vertAlign w:val="superscript"/>
              </w:rPr>
            </w:pPr>
            <w:r>
              <w:rPr>
                <w:color w:val="000000"/>
                <w:vertAlign w:val="superscript"/>
              </w:rPr>
              <w:tab/>
            </w:r>
            <w:r>
              <w:rPr>
                <w:color w:val="000000"/>
                <w:vertAlign w:val="superscript"/>
              </w:rPr>
              <w:tab/>
              <w:t>(подпись)</w:t>
            </w:r>
          </w:p>
        </w:tc>
        <w:tc>
          <w:tcPr>
            <w:tcW w:w="2213" w:type="dxa"/>
          </w:tcPr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М.К. Чыныбаев</w:t>
            </w: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A13090">
        <w:tc>
          <w:tcPr>
            <w:tcW w:w="4881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Члены УМО:</w:t>
            </w:r>
          </w:p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228" w:type="dxa"/>
          </w:tcPr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213" w:type="dxa"/>
          </w:tcPr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A13090">
        <w:tc>
          <w:tcPr>
            <w:tcW w:w="4881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Декан ЭФ, руководитель  УМО секции</w:t>
            </w: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«Энергетика и электротехника», д.т.н., проф. </w:t>
            </w:r>
          </w:p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228" w:type="dxa"/>
          </w:tcPr>
          <w:p w:rsidR="00A13090" w:rsidRDefault="00A13090">
            <w:pPr>
              <w:pBdr>
                <w:top w:val="nil"/>
                <w:left w:val="nil"/>
                <w:bottom w:val="single" w:sz="12" w:space="1" w:color="000000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A13090" w:rsidRDefault="00A13090">
            <w:pPr>
              <w:pBdr>
                <w:top w:val="nil"/>
                <w:left w:val="nil"/>
                <w:bottom w:val="single" w:sz="12" w:space="1" w:color="000000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1"/>
                <w:tab w:val="center" w:pos="996"/>
              </w:tabs>
              <w:spacing w:line="240" w:lineRule="auto"/>
              <w:ind w:left="0" w:hanging="2"/>
              <w:rPr>
                <w:color w:val="000000"/>
                <w:vertAlign w:val="superscript"/>
              </w:rPr>
            </w:pPr>
            <w:r>
              <w:rPr>
                <w:color w:val="000000"/>
                <w:vertAlign w:val="superscript"/>
              </w:rPr>
              <w:tab/>
            </w:r>
            <w:r>
              <w:rPr>
                <w:color w:val="000000"/>
                <w:vertAlign w:val="superscript"/>
              </w:rPr>
              <w:tab/>
              <w:t>(подпись)</w:t>
            </w:r>
          </w:p>
        </w:tc>
        <w:tc>
          <w:tcPr>
            <w:tcW w:w="2213" w:type="dxa"/>
          </w:tcPr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Ж.Т. Галбаев </w:t>
            </w:r>
          </w:p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A13090">
        <w:tc>
          <w:tcPr>
            <w:tcW w:w="4881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Декан ВШМ, зам. руководителя УМО секции, к.т.н., доцент</w:t>
            </w:r>
          </w:p>
        </w:tc>
        <w:tc>
          <w:tcPr>
            <w:tcW w:w="2228" w:type="dxa"/>
          </w:tcPr>
          <w:p w:rsidR="00A13090" w:rsidRDefault="00A13090">
            <w:pPr>
              <w:pBdr>
                <w:top w:val="nil"/>
                <w:left w:val="nil"/>
                <w:bottom w:val="single" w:sz="12" w:space="1" w:color="000000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ab/>
              <w:t>(подпись)</w:t>
            </w:r>
          </w:p>
        </w:tc>
        <w:tc>
          <w:tcPr>
            <w:tcW w:w="2213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Ч.А. Кадыров </w:t>
            </w:r>
          </w:p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A13090">
        <w:tc>
          <w:tcPr>
            <w:tcW w:w="4881" w:type="dxa"/>
          </w:tcPr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Проф. каф. «Нетрадиционные и возобновляемые источники энергии» (НВИЭ), КРСУ,  д.т.н., проф.</w:t>
            </w:r>
          </w:p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228" w:type="dxa"/>
          </w:tcPr>
          <w:p w:rsidR="00A13090" w:rsidRDefault="00A13090">
            <w:pPr>
              <w:pBdr>
                <w:top w:val="nil"/>
                <w:left w:val="nil"/>
                <w:bottom w:val="single" w:sz="12" w:space="1" w:color="000000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A13090" w:rsidRDefault="00A13090">
            <w:pPr>
              <w:pBdr>
                <w:top w:val="nil"/>
                <w:left w:val="nil"/>
                <w:bottom w:val="single" w:sz="12" w:space="1" w:color="000000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ab/>
              <w:t>(подпись)</w:t>
            </w:r>
          </w:p>
        </w:tc>
        <w:tc>
          <w:tcPr>
            <w:tcW w:w="2213" w:type="dxa"/>
          </w:tcPr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И.А. Аккозиев</w:t>
            </w:r>
          </w:p>
        </w:tc>
      </w:tr>
      <w:tr w:rsidR="00A13090">
        <w:tc>
          <w:tcPr>
            <w:tcW w:w="4881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Зам.ген.директора ОАО «Бишкектеплосеть»</w:t>
            </w:r>
          </w:p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228" w:type="dxa"/>
          </w:tcPr>
          <w:p w:rsidR="00A13090" w:rsidRDefault="00A13090">
            <w:pPr>
              <w:pBdr>
                <w:top w:val="nil"/>
                <w:left w:val="nil"/>
                <w:bottom w:val="single" w:sz="12" w:space="1" w:color="000000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ab/>
              <w:t>(подпись)</w:t>
            </w:r>
          </w:p>
        </w:tc>
        <w:tc>
          <w:tcPr>
            <w:tcW w:w="2213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Н.К. Кайдуев</w:t>
            </w:r>
          </w:p>
        </w:tc>
      </w:tr>
      <w:tr w:rsidR="00A13090">
        <w:tc>
          <w:tcPr>
            <w:tcW w:w="4881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Проф.кафедры «Электромеханика», КГТУ, д.т.н. </w:t>
            </w:r>
          </w:p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228" w:type="dxa"/>
          </w:tcPr>
          <w:p w:rsidR="00A13090" w:rsidRDefault="00A13090">
            <w:pPr>
              <w:pBdr>
                <w:top w:val="nil"/>
                <w:left w:val="nil"/>
                <w:bottom w:val="single" w:sz="12" w:space="1" w:color="000000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ab/>
              <w:t>(подпись)</w:t>
            </w:r>
          </w:p>
        </w:tc>
        <w:tc>
          <w:tcPr>
            <w:tcW w:w="2213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И.В. Бочкарев</w:t>
            </w:r>
          </w:p>
        </w:tc>
      </w:tr>
      <w:tr w:rsidR="00A13090">
        <w:tc>
          <w:tcPr>
            <w:tcW w:w="4881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Зав.каф. «Электроэнергетика» КГТУ, д.т.н., проф.</w:t>
            </w:r>
          </w:p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228" w:type="dxa"/>
          </w:tcPr>
          <w:p w:rsidR="00A13090" w:rsidRDefault="00A13090">
            <w:pPr>
              <w:pBdr>
                <w:top w:val="nil"/>
                <w:left w:val="nil"/>
                <w:bottom w:val="single" w:sz="12" w:space="1" w:color="000000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ab/>
              <w:t>(подпись)</w:t>
            </w:r>
          </w:p>
        </w:tc>
        <w:tc>
          <w:tcPr>
            <w:tcW w:w="2213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А.Б. Бакасова</w:t>
            </w:r>
          </w:p>
        </w:tc>
      </w:tr>
      <w:tr w:rsidR="00A13090">
        <w:tc>
          <w:tcPr>
            <w:tcW w:w="4881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Зав.каф. «Возобновляемые источники энергии», к.т.н., доцент</w:t>
            </w:r>
          </w:p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228" w:type="dxa"/>
          </w:tcPr>
          <w:p w:rsidR="00A13090" w:rsidRDefault="00A13090">
            <w:pPr>
              <w:pBdr>
                <w:top w:val="nil"/>
                <w:left w:val="nil"/>
                <w:bottom w:val="single" w:sz="12" w:space="1" w:color="000000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ab/>
              <w:t>(подпись)</w:t>
            </w:r>
          </w:p>
        </w:tc>
        <w:tc>
          <w:tcPr>
            <w:tcW w:w="2213" w:type="dxa"/>
          </w:tcPr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Т.Ж. Жабудаев</w:t>
            </w:r>
          </w:p>
        </w:tc>
      </w:tr>
      <w:tr w:rsidR="00A13090">
        <w:tc>
          <w:tcPr>
            <w:tcW w:w="4881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Зав.каф. «Электромеханика», к.т.н., доцент</w:t>
            </w:r>
          </w:p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228" w:type="dxa"/>
          </w:tcPr>
          <w:p w:rsidR="00A13090" w:rsidRDefault="00A13090">
            <w:pPr>
              <w:pBdr>
                <w:top w:val="nil"/>
                <w:left w:val="nil"/>
                <w:bottom w:val="single" w:sz="12" w:space="1" w:color="000000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ab/>
              <w:t>(подпись)</w:t>
            </w:r>
          </w:p>
        </w:tc>
        <w:tc>
          <w:tcPr>
            <w:tcW w:w="2213" w:type="dxa"/>
          </w:tcPr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М.Г. Гунина</w:t>
            </w:r>
          </w:p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A13090">
        <w:tc>
          <w:tcPr>
            <w:tcW w:w="4881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Доцент каф. «Электроэнергетика», к.т.н.</w:t>
            </w:r>
          </w:p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228" w:type="dxa"/>
          </w:tcPr>
          <w:p w:rsidR="00A13090" w:rsidRDefault="00A13090">
            <w:pPr>
              <w:pBdr>
                <w:top w:val="nil"/>
                <w:left w:val="nil"/>
                <w:bottom w:val="single" w:sz="12" w:space="1" w:color="000000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ab/>
              <w:t>(подпись)</w:t>
            </w:r>
          </w:p>
        </w:tc>
        <w:tc>
          <w:tcPr>
            <w:tcW w:w="2213" w:type="dxa"/>
          </w:tcPr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Н.Д. Таабалдиева</w:t>
            </w:r>
          </w:p>
        </w:tc>
      </w:tr>
      <w:tr w:rsidR="00A13090">
        <w:trPr>
          <w:trHeight w:val="876"/>
        </w:trPr>
        <w:tc>
          <w:tcPr>
            <w:tcW w:w="4881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Зав.каф. «Электроснабжение», к.т.н., доцент</w:t>
            </w:r>
          </w:p>
        </w:tc>
        <w:tc>
          <w:tcPr>
            <w:tcW w:w="2228" w:type="dxa"/>
          </w:tcPr>
          <w:p w:rsidR="00A13090" w:rsidRDefault="00A13090">
            <w:pPr>
              <w:pBdr>
                <w:top w:val="nil"/>
                <w:left w:val="nil"/>
                <w:bottom w:val="single" w:sz="12" w:space="1" w:color="000000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ab/>
              <w:t>(подпись)</w:t>
            </w:r>
          </w:p>
        </w:tc>
        <w:tc>
          <w:tcPr>
            <w:tcW w:w="2213" w:type="dxa"/>
          </w:tcPr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Б.И.Сариев</w:t>
            </w:r>
          </w:p>
        </w:tc>
      </w:tr>
      <w:tr w:rsidR="00A13090">
        <w:tc>
          <w:tcPr>
            <w:tcW w:w="4881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" w:hanging="2"/>
              <w:rPr>
                <w:color w:val="000000"/>
              </w:rPr>
            </w:pPr>
            <w:r>
              <w:rPr>
                <w:color w:val="000000"/>
              </w:rPr>
              <w:t>Зав.каф. «Теплоэнергетика», к.т.н. доцент.</w:t>
            </w:r>
          </w:p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" w:hanging="2"/>
              <w:rPr>
                <w:color w:val="000000"/>
              </w:rPr>
            </w:pPr>
          </w:p>
        </w:tc>
        <w:tc>
          <w:tcPr>
            <w:tcW w:w="2228" w:type="dxa"/>
          </w:tcPr>
          <w:p w:rsidR="00A13090" w:rsidRDefault="00A13090">
            <w:pPr>
              <w:pBdr>
                <w:top w:val="nil"/>
                <w:left w:val="nil"/>
                <w:bottom w:val="single" w:sz="12" w:space="1" w:color="000000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ab/>
              <w:t>(подпись)</w:t>
            </w:r>
          </w:p>
        </w:tc>
        <w:tc>
          <w:tcPr>
            <w:tcW w:w="2213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С.М. Насирдинова</w:t>
            </w:r>
          </w:p>
        </w:tc>
      </w:tr>
      <w:tr w:rsidR="00A13090">
        <w:tc>
          <w:tcPr>
            <w:tcW w:w="4881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" w:hanging="2"/>
              <w:rPr>
                <w:color w:val="000000"/>
              </w:rPr>
            </w:pPr>
            <w:r>
              <w:rPr>
                <w:color w:val="000000"/>
              </w:rPr>
              <w:t>Зав.каф. «Техносферная безопасность», к.т.н. доцент.</w:t>
            </w:r>
          </w:p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3" w:hanging="2"/>
              <w:rPr>
                <w:color w:val="000000"/>
              </w:rPr>
            </w:pPr>
          </w:p>
        </w:tc>
        <w:tc>
          <w:tcPr>
            <w:tcW w:w="2228" w:type="dxa"/>
          </w:tcPr>
          <w:p w:rsidR="00A13090" w:rsidRDefault="00A13090">
            <w:pPr>
              <w:pBdr>
                <w:top w:val="nil"/>
                <w:left w:val="nil"/>
                <w:bottom w:val="single" w:sz="12" w:space="1" w:color="000000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ab/>
              <w:t>(подпись)</w:t>
            </w:r>
          </w:p>
        </w:tc>
        <w:tc>
          <w:tcPr>
            <w:tcW w:w="2213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Ж.М. Омуров</w:t>
            </w:r>
          </w:p>
        </w:tc>
      </w:tr>
      <w:tr w:rsidR="00A13090">
        <w:tc>
          <w:tcPr>
            <w:tcW w:w="4881" w:type="dxa"/>
          </w:tcPr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Доцент. каф. «Нетрадиционные и возобновляемые источники энергии» (НВИЭ), КРСУ,  к.т.н., проф.</w:t>
            </w:r>
          </w:p>
        </w:tc>
        <w:tc>
          <w:tcPr>
            <w:tcW w:w="2228" w:type="dxa"/>
          </w:tcPr>
          <w:p w:rsidR="00A13090" w:rsidRDefault="00A13090">
            <w:pPr>
              <w:pBdr>
                <w:top w:val="nil"/>
                <w:left w:val="nil"/>
                <w:bottom w:val="single" w:sz="12" w:space="1" w:color="000000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A13090" w:rsidRDefault="00A13090">
            <w:pPr>
              <w:pBdr>
                <w:top w:val="nil"/>
                <w:left w:val="nil"/>
                <w:bottom w:val="single" w:sz="12" w:space="1" w:color="000000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ab/>
            </w:r>
          </w:p>
        </w:tc>
        <w:tc>
          <w:tcPr>
            <w:tcW w:w="2213" w:type="dxa"/>
          </w:tcPr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Ю.П. Симаков</w:t>
            </w:r>
          </w:p>
        </w:tc>
      </w:tr>
      <w:tr w:rsidR="00A13090">
        <w:tc>
          <w:tcPr>
            <w:tcW w:w="4881" w:type="dxa"/>
          </w:tcPr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Зам.ген.директора ОАО «Северэлектро»</w:t>
            </w:r>
          </w:p>
        </w:tc>
        <w:tc>
          <w:tcPr>
            <w:tcW w:w="2228" w:type="dxa"/>
          </w:tcPr>
          <w:p w:rsidR="00A13090" w:rsidRDefault="00A13090">
            <w:pPr>
              <w:pBdr>
                <w:top w:val="nil"/>
                <w:left w:val="nil"/>
                <w:bottom w:val="single" w:sz="12" w:space="1" w:color="000000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A13090" w:rsidRDefault="00A13090">
            <w:pPr>
              <w:pBdr>
                <w:top w:val="nil"/>
                <w:left w:val="nil"/>
                <w:bottom w:val="single" w:sz="12" w:space="1" w:color="000000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ab/>
              <w:t>(подпись)</w:t>
            </w:r>
          </w:p>
        </w:tc>
        <w:tc>
          <w:tcPr>
            <w:tcW w:w="2213" w:type="dxa"/>
          </w:tcPr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Т.О.Жаныбаев</w:t>
            </w:r>
          </w:p>
        </w:tc>
      </w:tr>
      <w:tr w:rsidR="00A13090">
        <w:tc>
          <w:tcPr>
            <w:tcW w:w="4881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Зам.ген.директора «НЭСК»</w:t>
            </w:r>
          </w:p>
        </w:tc>
        <w:tc>
          <w:tcPr>
            <w:tcW w:w="2228" w:type="dxa"/>
          </w:tcPr>
          <w:p w:rsidR="00A13090" w:rsidRDefault="00A13090">
            <w:pPr>
              <w:pBdr>
                <w:top w:val="nil"/>
                <w:left w:val="nil"/>
                <w:bottom w:val="single" w:sz="12" w:space="1" w:color="000000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lastRenderedPageBreak/>
              <w:tab/>
              <w:t>(подпись)</w:t>
            </w:r>
          </w:p>
        </w:tc>
        <w:tc>
          <w:tcPr>
            <w:tcW w:w="2213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lastRenderedPageBreak/>
              <w:t>А.Р.Рыспеков</w:t>
            </w:r>
          </w:p>
        </w:tc>
      </w:tr>
      <w:tr w:rsidR="00A13090">
        <w:tc>
          <w:tcPr>
            <w:tcW w:w="4881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Первый зам.ген.директора ОАО «Электрические станции»</w:t>
            </w:r>
          </w:p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228" w:type="dxa"/>
          </w:tcPr>
          <w:p w:rsidR="00A13090" w:rsidRDefault="00A13090">
            <w:pPr>
              <w:pBdr>
                <w:top w:val="nil"/>
                <w:left w:val="nil"/>
                <w:bottom w:val="single" w:sz="12" w:space="1" w:color="000000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ab/>
              <w:t>(подпись)</w:t>
            </w:r>
          </w:p>
        </w:tc>
        <w:tc>
          <w:tcPr>
            <w:tcW w:w="2213" w:type="dxa"/>
          </w:tcPr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Т.Э.Бектенов</w:t>
            </w:r>
          </w:p>
        </w:tc>
      </w:tr>
      <w:tr w:rsidR="00A13090">
        <w:tc>
          <w:tcPr>
            <w:tcW w:w="4881" w:type="dxa"/>
          </w:tcPr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Декан физико-технического факультета, ОшГУ, к.т.н., доцент </w:t>
            </w:r>
          </w:p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228" w:type="dxa"/>
          </w:tcPr>
          <w:p w:rsidR="00A13090" w:rsidRDefault="00A13090">
            <w:pPr>
              <w:pBdr>
                <w:top w:val="nil"/>
                <w:left w:val="nil"/>
                <w:bottom w:val="single" w:sz="12" w:space="1" w:color="000000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A13090" w:rsidRDefault="00A13090">
            <w:pPr>
              <w:pBdr>
                <w:top w:val="nil"/>
                <w:left w:val="nil"/>
                <w:bottom w:val="single" w:sz="12" w:space="1" w:color="000000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ab/>
              <w:t>(подпись)</w:t>
            </w:r>
          </w:p>
        </w:tc>
        <w:tc>
          <w:tcPr>
            <w:tcW w:w="2213" w:type="dxa"/>
          </w:tcPr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З.Ш.Айдарбеков</w:t>
            </w:r>
          </w:p>
        </w:tc>
      </w:tr>
      <w:tr w:rsidR="00A13090">
        <w:tc>
          <w:tcPr>
            <w:tcW w:w="4881" w:type="dxa"/>
          </w:tcPr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Декан ЭФ, ОшТУ, к.т.н., доцент</w:t>
            </w:r>
          </w:p>
        </w:tc>
        <w:tc>
          <w:tcPr>
            <w:tcW w:w="2228" w:type="dxa"/>
          </w:tcPr>
          <w:p w:rsidR="00A13090" w:rsidRDefault="00A13090">
            <w:pPr>
              <w:pBdr>
                <w:top w:val="nil"/>
                <w:left w:val="nil"/>
                <w:bottom w:val="single" w:sz="12" w:space="1" w:color="000000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A13090" w:rsidRDefault="00A13090">
            <w:pPr>
              <w:pBdr>
                <w:top w:val="nil"/>
                <w:left w:val="nil"/>
                <w:bottom w:val="single" w:sz="12" w:space="1" w:color="000000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ab/>
              <w:t>(подпись)</w:t>
            </w:r>
          </w:p>
        </w:tc>
        <w:tc>
          <w:tcPr>
            <w:tcW w:w="2213" w:type="dxa"/>
          </w:tcPr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A13090" w:rsidRDefault="009D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М.П.Токоев</w:t>
            </w:r>
          </w:p>
        </w:tc>
      </w:tr>
      <w:tr w:rsidR="00A13090">
        <w:tc>
          <w:tcPr>
            <w:tcW w:w="4881" w:type="dxa"/>
          </w:tcPr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228" w:type="dxa"/>
          </w:tcPr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213" w:type="dxa"/>
          </w:tcPr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A13090">
        <w:tc>
          <w:tcPr>
            <w:tcW w:w="4881" w:type="dxa"/>
          </w:tcPr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228" w:type="dxa"/>
          </w:tcPr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213" w:type="dxa"/>
          </w:tcPr>
          <w:p w:rsidR="00A13090" w:rsidRDefault="00A130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</w:tbl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:rsidR="00A13090" w:rsidRDefault="00A130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sectPr w:rsidR="00A13090" w:rsidSect="00857BB8">
      <w:headerReference w:type="even" r:id="rId8"/>
      <w:pgSz w:w="11906" w:h="16838"/>
      <w:pgMar w:top="1276" w:right="567" w:bottom="851" w:left="1276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2DA0" w:rsidRDefault="009D2DA0">
      <w:pPr>
        <w:spacing w:line="240" w:lineRule="auto"/>
        <w:ind w:left="0" w:hanging="2"/>
      </w:pPr>
      <w:r>
        <w:separator/>
      </w:r>
    </w:p>
  </w:endnote>
  <w:endnote w:type="continuationSeparator" w:id="0">
    <w:p w:rsidR="009D2DA0" w:rsidRDefault="009D2DA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auto"/>
    <w:pitch w:val="default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2DA0" w:rsidRDefault="009D2DA0">
      <w:pPr>
        <w:spacing w:line="240" w:lineRule="auto"/>
        <w:ind w:left="0" w:hanging="2"/>
      </w:pPr>
      <w:r>
        <w:separator/>
      </w:r>
    </w:p>
  </w:footnote>
  <w:footnote w:type="continuationSeparator" w:id="0">
    <w:p w:rsidR="009D2DA0" w:rsidRDefault="009D2DA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090" w:rsidRDefault="009D2DA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A13090" w:rsidRDefault="00A1309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71A3D"/>
    <w:multiLevelType w:val="multilevel"/>
    <w:tmpl w:val="B8D65A02"/>
    <w:lvl w:ilvl="0">
      <w:start w:val="1"/>
      <w:numFmt w:val="bullet"/>
      <w:lvlText w:val="●"/>
      <w:lvlJc w:val="left"/>
      <w:pPr>
        <w:ind w:left="1434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54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74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94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14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34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54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74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94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E0B6EEF"/>
    <w:multiLevelType w:val="multilevel"/>
    <w:tmpl w:val="2A4CFFBC"/>
    <w:lvl w:ilvl="0">
      <w:start w:val="1"/>
      <w:numFmt w:val="bullet"/>
      <w:lvlText w:val="−"/>
      <w:lvlJc w:val="left"/>
      <w:pPr>
        <w:ind w:left="1428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6E20B13"/>
    <w:multiLevelType w:val="multilevel"/>
    <w:tmpl w:val="10D64D3C"/>
    <w:lvl w:ilvl="0">
      <w:start w:val="1"/>
      <w:numFmt w:val="bullet"/>
      <w:lvlText w:val="−"/>
      <w:lvlJc w:val="left"/>
      <w:pPr>
        <w:ind w:left="1428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1F1C3682"/>
    <w:multiLevelType w:val="multilevel"/>
    <w:tmpl w:val="A920B7AC"/>
    <w:lvl w:ilvl="0">
      <w:start w:val="1"/>
      <w:numFmt w:val="bullet"/>
      <w:lvlText w:val="●"/>
      <w:lvlJc w:val="left"/>
      <w:pPr>
        <w:ind w:left="1434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54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74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94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14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34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54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74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94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>
    <w:nsid w:val="219D4BC0"/>
    <w:multiLevelType w:val="multilevel"/>
    <w:tmpl w:val="B09A9D08"/>
    <w:lvl w:ilvl="0">
      <w:start w:val="111159600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">
    <w:nsid w:val="25B30D18"/>
    <w:multiLevelType w:val="multilevel"/>
    <w:tmpl w:val="0470B996"/>
    <w:lvl w:ilvl="0">
      <w:start w:val="1"/>
      <w:numFmt w:val="bullet"/>
      <w:lvlText w:val="−"/>
      <w:lvlJc w:val="left"/>
      <w:pPr>
        <w:ind w:left="1101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113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33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53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73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93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713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33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53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2E5B274A"/>
    <w:multiLevelType w:val="multilevel"/>
    <w:tmpl w:val="DD443BE0"/>
    <w:lvl w:ilvl="0">
      <w:start w:val="3"/>
      <w:numFmt w:val="decimal"/>
      <w:lvlText w:val="%1."/>
      <w:lvlJc w:val="left"/>
      <w:pPr>
        <w:ind w:left="525" w:hanging="525"/>
      </w:pPr>
      <w:rPr>
        <w:vertAlign w:val="baseline"/>
      </w:rPr>
    </w:lvl>
    <w:lvl w:ilvl="1">
      <w:start w:val="7"/>
      <w:numFmt w:val="decimal"/>
      <w:lvlText w:val="%1.%2."/>
      <w:lvlJc w:val="left"/>
      <w:pPr>
        <w:ind w:left="1082" w:hanging="525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834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391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948" w:hanging="72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3865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4422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4979" w:hanging="108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5896" w:hanging="1440"/>
      </w:pPr>
      <w:rPr>
        <w:vertAlign w:val="baseline"/>
      </w:rPr>
    </w:lvl>
  </w:abstractNum>
  <w:abstractNum w:abstractNumId="7">
    <w:nsid w:val="30491723"/>
    <w:multiLevelType w:val="multilevel"/>
    <w:tmpl w:val="A4F831B4"/>
    <w:lvl w:ilvl="0">
      <w:start w:val="2"/>
      <w:numFmt w:val="decimal"/>
      <w:lvlText w:val="4.2.%1."/>
      <w:lvlJc w:val="left"/>
      <w:pPr>
        <w:ind w:left="0" w:firstLine="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8">
    <w:nsid w:val="32552686"/>
    <w:multiLevelType w:val="multilevel"/>
    <w:tmpl w:val="52501C9C"/>
    <w:lvl w:ilvl="0">
      <w:start w:val="1"/>
      <w:numFmt w:val="bullet"/>
      <w:lvlText w:val="−"/>
      <w:lvlJc w:val="left"/>
      <w:pPr>
        <w:ind w:left="1428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>
    <w:nsid w:val="34317B55"/>
    <w:multiLevelType w:val="multilevel"/>
    <w:tmpl w:val="5E50C150"/>
    <w:lvl w:ilvl="0">
      <w:start w:val="1"/>
      <w:numFmt w:val="bullet"/>
      <w:lvlText w:val="−"/>
      <w:lvlJc w:val="left"/>
      <w:pPr>
        <w:ind w:left="140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23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443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163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883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03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23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043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763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>
    <w:nsid w:val="35CE660A"/>
    <w:multiLevelType w:val="multilevel"/>
    <w:tmpl w:val="CCA42A4C"/>
    <w:lvl w:ilvl="0">
      <w:start w:val="1"/>
      <w:numFmt w:val="bullet"/>
      <w:lvlText w:val="−"/>
      <w:lvlJc w:val="left"/>
      <w:pPr>
        <w:ind w:left="1428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>
    <w:nsid w:val="5EA47928"/>
    <w:multiLevelType w:val="multilevel"/>
    <w:tmpl w:val="9CD88080"/>
    <w:lvl w:ilvl="0">
      <w:start w:val="1"/>
      <w:numFmt w:val="bullet"/>
      <w:lvlText w:val="●"/>
      <w:lvlJc w:val="left"/>
      <w:pPr>
        <w:ind w:left="1211" w:hanging="360"/>
      </w:pPr>
      <w:rPr>
        <w:rFonts w:ascii="Noto Sans Symbols" w:eastAsia="Noto Sans Symbols" w:hAnsi="Noto Sans Symbols" w:cs="Noto Sans Symbols"/>
        <w:color w:val="000000"/>
        <w:vertAlign w:val="baseline"/>
      </w:rPr>
    </w:lvl>
    <w:lvl w:ilvl="1">
      <w:start w:val="1"/>
      <w:numFmt w:val="bullet"/>
      <w:lvlText w:val="o"/>
      <w:lvlJc w:val="left"/>
      <w:pPr>
        <w:ind w:left="482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202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1922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2642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362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082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4802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5522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>
    <w:nsid w:val="5FDF3261"/>
    <w:multiLevelType w:val="multilevel"/>
    <w:tmpl w:val="D322617A"/>
    <w:lvl w:ilvl="0">
      <w:start w:val="4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3">
    <w:nsid w:val="67CC4C9B"/>
    <w:multiLevelType w:val="multilevel"/>
    <w:tmpl w:val="4F865068"/>
    <w:lvl w:ilvl="0">
      <w:start w:val="1"/>
      <w:numFmt w:val="bullet"/>
      <w:lvlText w:val="●"/>
      <w:lvlJc w:val="left"/>
      <w:pPr>
        <w:ind w:left="2889" w:hanging="360"/>
      </w:pPr>
      <w:rPr>
        <w:rFonts w:ascii="Noto Sans Symbols" w:eastAsia="Noto Sans Symbols" w:hAnsi="Noto Sans Symbols" w:cs="Noto Sans Symbols"/>
        <w:color w:val="000000"/>
        <w:vertAlign w:val="baseline"/>
      </w:rPr>
    </w:lvl>
    <w:lvl w:ilvl="1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color w:val="000000"/>
        <w:vertAlign w:val="baseline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>
    <w:nsid w:val="6A120EE5"/>
    <w:multiLevelType w:val="multilevel"/>
    <w:tmpl w:val="233C0CBA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>
    <w:nsid w:val="71301BA2"/>
    <w:multiLevelType w:val="multilevel"/>
    <w:tmpl w:val="769EF0C4"/>
    <w:lvl w:ilvl="0">
      <w:start w:val="1"/>
      <w:numFmt w:val="bullet"/>
      <w:lvlText w:val="●"/>
      <w:lvlJc w:val="left"/>
      <w:pPr>
        <w:ind w:left="1211" w:hanging="360"/>
      </w:pPr>
      <w:rPr>
        <w:rFonts w:ascii="Noto Sans Symbols" w:eastAsia="Noto Sans Symbols" w:hAnsi="Noto Sans Symbols" w:cs="Noto Sans Symbols"/>
        <w:color w:val="000000"/>
        <w:vertAlign w:val="baseline"/>
      </w:rPr>
    </w:lvl>
    <w:lvl w:ilvl="1">
      <w:start w:val="1"/>
      <w:numFmt w:val="bullet"/>
      <w:lvlText w:val="o"/>
      <w:lvlJc w:val="left"/>
      <w:pPr>
        <w:ind w:left="3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0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17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25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2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9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46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53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>
    <w:nsid w:val="73181EC5"/>
    <w:multiLevelType w:val="multilevel"/>
    <w:tmpl w:val="3EB2BD54"/>
    <w:lvl w:ilvl="0">
      <w:start w:val="81771520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13"/>
  </w:num>
  <w:num w:numId="2">
    <w:abstractNumId w:val="2"/>
  </w:num>
  <w:num w:numId="3">
    <w:abstractNumId w:val="10"/>
  </w:num>
  <w:num w:numId="4">
    <w:abstractNumId w:val="1"/>
  </w:num>
  <w:num w:numId="5">
    <w:abstractNumId w:val="6"/>
  </w:num>
  <w:num w:numId="6">
    <w:abstractNumId w:val="8"/>
  </w:num>
  <w:num w:numId="7">
    <w:abstractNumId w:val="0"/>
  </w:num>
  <w:num w:numId="8">
    <w:abstractNumId w:val="7"/>
  </w:num>
  <w:num w:numId="9">
    <w:abstractNumId w:val="3"/>
  </w:num>
  <w:num w:numId="10">
    <w:abstractNumId w:val="12"/>
  </w:num>
  <w:num w:numId="11">
    <w:abstractNumId w:val="16"/>
  </w:num>
  <w:num w:numId="12">
    <w:abstractNumId w:val="11"/>
  </w:num>
  <w:num w:numId="13">
    <w:abstractNumId w:val="4"/>
  </w:num>
  <w:num w:numId="14">
    <w:abstractNumId w:val="15"/>
  </w:num>
  <w:num w:numId="15">
    <w:abstractNumId w:val="5"/>
  </w:num>
  <w:num w:numId="16">
    <w:abstractNumId w:val="9"/>
  </w:num>
  <w:num w:numId="17">
    <w:abstractNumId w:val="14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090"/>
    <w:rsid w:val="000165E3"/>
    <w:rsid w:val="0082575C"/>
    <w:rsid w:val="00857BB8"/>
    <w:rsid w:val="009D2DA0"/>
    <w:rsid w:val="00A13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E8642D-F227-479F-B089-958110795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1">
    <w:name w:val="heading 1"/>
    <w:basedOn w:val="a0"/>
    <w:next w:val="a0"/>
    <w:pPr>
      <w:keepNext/>
      <w:keepLines/>
      <w:spacing w:before="480" w:line="259" w:lineRule="auto"/>
    </w:pPr>
    <w:rPr>
      <w:rFonts w:ascii="Calibri Light" w:hAnsi="Calibri Light"/>
      <w:b/>
      <w:bCs/>
      <w:color w:val="2E74B5"/>
      <w:sz w:val="28"/>
      <w:szCs w:val="28"/>
      <w:lang w:eastAsia="en-US"/>
    </w:rPr>
  </w:style>
  <w:style w:type="paragraph" w:styleId="2">
    <w:name w:val="heading 2"/>
    <w:basedOn w:val="a0"/>
    <w:next w:val="a0"/>
    <w:pPr>
      <w:keepNext/>
      <w:widowControl w:val="0"/>
      <w:autoSpaceDE w:val="0"/>
      <w:autoSpaceDN w:val="0"/>
      <w:outlineLvl w:val="1"/>
    </w:pPr>
    <w:rPr>
      <w:sz w:val="28"/>
      <w:szCs w:val="28"/>
      <w:lang w:val="en-US"/>
    </w:rPr>
  </w:style>
  <w:style w:type="paragraph" w:styleId="3">
    <w:name w:val="heading 3"/>
    <w:basedOn w:val="a0"/>
    <w:next w:val="a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0"/>
    <w:next w:val="a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0"/>
    <w:next w:val="a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0"/>
    <w:next w:val="a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9">
    <w:name w:val="heading 9"/>
    <w:basedOn w:val="a0"/>
    <w:next w:val="a0"/>
    <w:pPr>
      <w:keepNext/>
      <w:widowControl w:val="0"/>
      <w:autoSpaceDE w:val="0"/>
      <w:autoSpaceDN w:val="0"/>
      <w:spacing w:before="240" w:after="2400"/>
      <w:jc w:val="right"/>
      <w:outlineLvl w:val="8"/>
    </w:pPr>
    <w:rPr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Style11">
    <w:name w:val="Style11"/>
    <w:basedOn w:val="a0"/>
    <w:pPr>
      <w:widowControl w:val="0"/>
      <w:autoSpaceDE w:val="0"/>
      <w:autoSpaceDN w:val="0"/>
      <w:adjustRightInd w:val="0"/>
      <w:spacing w:line="293" w:lineRule="atLeast"/>
      <w:ind w:firstLine="830"/>
    </w:pPr>
  </w:style>
  <w:style w:type="paragraph" w:customStyle="1" w:styleId="Style13">
    <w:name w:val="Style13"/>
    <w:basedOn w:val="a0"/>
    <w:pPr>
      <w:widowControl w:val="0"/>
      <w:autoSpaceDE w:val="0"/>
      <w:autoSpaceDN w:val="0"/>
      <w:adjustRightInd w:val="0"/>
      <w:spacing w:line="228" w:lineRule="atLeast"/>
      <w:jc w:val="center"/>
    </w:pPr>
  </w:style>
  <w:style w:type="paragraph" w:customStyle="1" w:styleId="Style14">
    <w:name w:val="Style14"/>
    <w:basedOn w:val="a0"/>
    <w:pPr>
      <w:widowControl w:val="0"/>
      <w:autoSpaceDE w:val="0"/>
      <w:autoSpaceDN w:val="0"/>
      <w:adjustRightInd w:val="0"/>
      <w:jc w:val="both"/>
    </w:pPr>
  </w:style>
  <w:style w:type="paragraph" w:customStyle="1" w:styleId="Style16">
    <w:name w:val="Style16"/>
    <w:basedOn w:val="a0"/>
    <w:pPr>
      <w:widowControl w:val="0"/>
      <w:autoSpaceDE w:val="0"/>
      <w:autoSpaceDN w:val="0"/>
      <w:adjustRightInd w:val="0"/>
    </w:pPr>
  </w:style>
  <w:style w:type="paragraph" w:customStyle="1" w:styleId="Style17">
    <w:name w:val="Style17"/>
    <w:basedOn w:val="a0"/>
    <w:pPr>
      <w:widowControl w:val="0"/>
      <w:autoSpaceDE w:val="0"/>
      <w:autoSpaceDN w:val="0"/>
      <w:adjustRightInd w:val="0"/>
      <w:spacing w:line="230" w:lineRule="atLeast"/>
      <w:ind w:firstLine="1474"/>
      <w:jc w:val="both"/>
    </w:pPr>
  </w:style>
  <w:style w:type="character" w:customStyle="1" w:styleId="FontStyle74">
    <w:name w:val="Font Style74"/>
    <w:rPr>
      <w:rFonts w:ascii="Times New Roman" w:hAnsi="Times New Roman" w:cs="Times New Roman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FontStyle75">
    <w:name w:val="Font Style75"/>
    <w:rPr>
      <w:rFonts w:ascii="Times New Roman" w:hAnsi="Times New Roman" w:cs="Times New Roman"/>
      <w:b/>
      <w:bCs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Style18">
    <w:name w:val="Style18"/>
    <w:basedOn w:val="a0"/>
    <w:pPr>
      <w:widowControl w:val="0"/>
      <w:autoSpaceDE w:val="0"/>
      <w:autoSpaceDN w:val="0"/>
      <w:adjustRightInd w:val="0"/>
      <w:spacing w:line="226" w:lineRule="atLeast"/>
      <w:ind w:firstLine="523"/>
      <w:jc w:val="both"/>
    </w:pPr>
  </w:style>
  <w:style w:type="paragraph" w:customStyle="1" w:styleId="Style19">
    <w:name w:val="Style19"/>
    <w:basedOn w:val="a0"/>
    <w:pPr>
      <w:widowControl w:val="0"/>
      <w:autoSpaceDE w:val="0"/>
      <w:autoSpaceDN w:val="0"/>
      <w:adjustRightInd w:val="0"/>
      <w:spacing w:line="190" w:lineRule="atLeast"/>
      <w:ind w:firstLine="547"/>
      <w:jc w:val="both"/>
    </w:pPr>
  </w:style>
  <w:style w:type="character" w:customStyle="1" w:styleId="FontStyle78">
    <w:name w:val="Font Style78"/>
    <w:rPr>
      <w:rFonts w:ascii="Times New Roman" w:hAnsi="Times New Roman" w:cs="Times New Roman"/>
      <w:b/>
      <w:bCs/>
      <w:i/>
      <w:iCs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Style20">
    <w:name w:val="Style20"/>
    <w:basedOn w:val="a0"/>
    <w:pPr>
      <w:widowControl w:val="0"/>
      <w:autoSpaceDE w:val="0"/>
      <w:autoSpaceDN w:val="0"/>
      <w:adjustRightInd w:val="0"/>
      <w:spacing w:line="234" w:lineRule="atLeast"/>
      <w:ind w:firstLine="523"/>
      <w:jc w:val="both"/>
    </w:pPr>
  </w:style>
  <w:style w:type="character" w:customStyle="1" w:styleId="FontStyle76">
    <w:name w:val="Font Style76"/>
    <w:rPr>
      <w:rFonts w:ascii="Times New Roman" w:hAnsi="Times New Roman" w:cs="Times New Roman"/>
      <w:b/>
      <w:bCs/>
      <w:spacing w:val="20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FontStyle84">
    <w:name w:val="Font Style84"/>
    <w:rPr>
      <w:rFonts w:ascii="Times New Roman" w:hAnsi="Times New Roman" w:cs="Times New Roman"/>
      <w:b/>
      <w:bCs/>
      <w:spacing w:val="-10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FontStyle94">
    <w:name w:val="Font Style94"/>
    <w:rPr>
      <w:rFonts w:ascii="Times New Roman" w:hAnsi="Times New Roman" w:cs="Times New Roman"/>
      <w:b/>
      <w:bCs/>
      <w:w w:val="100"/>
      <w:position w:val="-1"/>
      <w:sz w:val="12"/>
      <w:szCs w:val="12"/>
      <w:effect w:val="none"/>
      <w:vertAlign w:val="baseline"/>
      <w:cs w:val="0"/>
      <w:em w:val="none"/>
    </w:rPr>
  </w:style>
  <w:style w:type="paragraph" w:customStyle="1" w:styleId="Style30">
    <w:name w:val="Style30"/>
    <w:basedOn w:val="a0"/>
    <w:pPr>
      <w:widowControl w:val="0"/>
      <w:autoSpaceDE w:val="0"/>
      <w:autoSpaceDN w:val="0"/>
      <w:adjustRightInd w:val="0"/>
      <w:spacing w:line="235" w:lineRule="atLeast"/>
      <w:ind w:firstLine="389"/>
      <w:jc w:val="both"/>
    </w:pPr>
  </w:style>
  <w:style w:type="paragraph" w:customStyle="1" w:styleId="Style1">
    <w:name w:val="Style1"/>
    <w:basedOn w:val="a0"/>
    <w:pPr>
      <w:widowControl w:val="0"/>
      <w:autoSpaceDE w:val="0"/>
      <w:autoSpaceDN w:val="0"/>
      <w:adjustRightInd w:val="0"/>
      <w:spacing w:line="235" w:lineRule="atLeast"/>
      <w:jc w:val="both"/>
    </w:pPr>
  </w:style>
  <w:style w:type="paragraph" w:customStyle="1" w:styleId="Style6">
    <w:name w:val="Style6"/>
    <w:basedOn w:val="a0"/>
    <w:pPr>
      <w:widowControl w:val="0"/>
      <w:autoSpaceDE w:val="0"/>
      <w:autoSpaceDN w:val="0"/>
      <w:adjustRightInd w:val="0"/>
      <w:spacing w:line="230" w:lineRule="atLeast"/>
      <w:ind w:firstLine="374"/>
      <w:jc w:val="both"/>
    </w:pPr>
  </w:style>
  <w:style w:type="paragraph" w:customStyle="1" w:styleId="Style33">
    <w:name w:val="Style33"/>
    <w:basedOn w:val="a0"/>
    <w:pPr>
      <w:widowControl w:val="0"/>
      <w:autoSpaceDE w:val="0"/>
      <w:autoSpaceDN w:val="0"/>
      <w:adjustRightInd w:val="0"/>
      <w:spacing w:line="230" w:lineRule="atLeast"/>
      <w:ind w:firstLine="1478"/>
    </w:pPr>
  </w:style>
  <w:style w:type="paragraph" w:customStyle="1" w:styleId="Style35">
    <w:name w:val="Style35"/>
    <w:basedOn w:val="a0"/>
    <w:pPr>
      <w:widowControl w:val="0"/>
      <w:autoSpaceDE w:val="0"/>
      <w:autoSpaceDN w:val="0"/>
      <w:adjustRightInd w:val="0"/>
      <w:spacing w:line="197" w:lineRule="atLeast"/>
      <w:ind w:firstLine="509"/>
      <w:jc w:val="both"/>
    </w:pPr>
  </w:style>
  <w:style w:type="paragraph" w:customStyle="1" w:styleId="Style38">
    <w:name w:val="Style38"/>
    <w:basedOn w:val="a0"/>
    <w:pPr>
      <w:widowControl w:val="0"/>
      <w:autoSpaceDE w:val="0"/>
      <w:autoSpaceDN w:val="0"/>
      <w:adjustRightInd w:val="0"/>
      <w:spacing w:line="228" w:lineRule="atLeast"/>
      <w:jc w:val="center"/>
    </w:pPr>
  </w:style>
  <w:style w:type="paragraph" w:customStyle="1" w:styleId="Style40">
    <w:name w:val="Style40"/>
    <w:basedOn w:val="a0"/>
    <w:pPr>
      <w:widowControl w:val="0"/>
      <w:autoSpaceDE w:val="0"/>
      <w:autoSpaceDN w:val="0"/>
      <w:adjustRightInd w:val="0"/>
      <w:spacing w:line="197" w:lineRule="atLeast"/>
      <w:jc w:val="both"/>
    </w:pPr>
  </w:style>
  <w:style w:type="paragraph" w:customStyle="1" w:styleId="Style42">
    <w:name w:val="Style42"/>
    <w:basedOn w:val="a0"/>
    <w:pPr>
      <w:widowControl w:val="0"/>
      <w:autoSpaceDE w:val="0"/>
      <w:autoSpaceDN w:val="0"/>
      <w:adjustRightInd w:val="0"/>
      <w:spacing w:line="226" w:lineRule="atLeast"/>
      <w:ind w:firstLine="1368"/>
    </w:pPr>
  </w:style>
  <w:style w:type="character" w:customStyle="1" w:styleId="FontStyle77">
    <w:name w:val="Font Style77"/>
    <w:rPr>
      <w:rFonts w:ascii="Times New Roman" w:hAnsi="Times New Roman" w:cs="Times New Roman"/>
      <w:b/>
      <w:bCs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Style50">
    <w:name w:val="Style50"/>
    <w:basedOn w:val="a0"/>
    <w:pPr>
      <w:widowControl w:val="0"/>
      <w:autoSpaceDE w:val="0"/>
      <w:autoSpaceDN w:val="0"/>
      <w:adjustRightInd w:val="0"/>
      <w:spacing w:line="216" w:lineRule="atLeast"/>
      <w:ind w:hanging="1757"/>
    </w:pPr>
  </w:style>
  <w:style w:type="paragraph" w:customStyle="1" w:styleId="Style62">
    <w:name w:val="Style62"/>
    <w:basedOn w:val="a0"/>
    <w:pPr>
      <w:widowControl w:val="0"/>
      <w:autoSpaceDE w:val="0"/>
      <w:autoSpaceDN w:val="0"/>
      <w:adjustRightInd w:val="0"/>
      <w:spacing w:line="194" w:lineRule="atLeast"/>
      <w:ind w:firstLine="53"/>
      <w:jc w:val="both"/>
    </w:pPr>
  </w:style>
  <w:style w:type="paragraph" w:customStyle="1" w:styleId="Style63">
    <w:name w:val="Style63"/>
    <w:basedOn w:val="a0"/>
    <w:pPr>
      <w:widowControl w:val="0"/>
      <w:autoSpaceDE w:val="0"/>
      <w:autoSpaceDN w:val="0"/>
      <w:adjustRightInd w:val="0"/>
      <w:spacing w:line="226" w:lineRule="atLeast"/>
      <w:ind w:firstLine="528"/>
      <w:jc w:val="both"/>
    </w:pPr>
  </w:style>
  <w:style w:type="paragraph" w:customStyle="1" w:styleId="Style4">
    <w:name w:val="Style4"/>
    <w:basedOn w:val="a0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0"/>
    <w:pPr>
      <w:widowControl w:val="0"/>
      <w:autoSpaceDE w:val="0"/>
      <w:autoSpaceDN w:val="0"/>
      <w:adjustRightInd w:val="0"/>
      <w:spacing w:line="235" w:lineRule="atLeast"/>
      <w:ind w:hanging="2040"/>
    </w:pPr>
  </w:style>
  <w:style w:type="paragraph" w:customStyle="1" w:styleId="Style22">
    <w:name w:val="Style22"/>
    <w:basedOn w:val="a0"/>
    <w:pPr>
      <w:widowControl w:val="0"/>
      <w:autoSpaceDE w:val="0"/>
      <w:autoSpaceDN w:val="0"/>
      <w:adjustRightInd w:val="0"/>
      <w:spacing w:line="204" w:lineRule="atLeast"/>
      <w:ind w:firstLine="413"/>
      <w:jc w:val="both"/>
    </w:pPr>
  </w:style>
  <w:style w:type="paragraph" w:customStyle="1" w:styleId="Style68">
    <w:name w:val="Style68"/>
    <w:basedOn w:val="a0"/>
    <w:pPr>
      <w:widowControl w:val="0"/>
      <w:autoSpaceDE w:val="0"/>
      <w:autoSpaceDN w:val="0"/>
      <w:adjustRightInd w:val="0"/>
      <w:spacing w:line="194" w:lineRule="atLeast"/>
      <w:ind w:firstLine="442"/>
    </w:pPr>
  </w:style>
  <w:style w:type="paragraph" w:customStyle="1" w:styleId="Style49">
    <w:name w:val="Style49"/>
    <w:basedOn w:val="a0"/>
    <w:pPr>
      <w:widowControl w:val="0"/>
      <w:autoSpaceDE w:val="0"/>
      <w:autoSpaceDN w:val="0"/>
      <w:adjustRightInd w:val="0"/>
      <w:spacing w:line="228" w:lineRule="atLeast"/>
      <w:ind w:firstLine="1056"/>
      <w:jc w:val="both"/>
    </w:pPr>
  </w:style>
  <w:style w:type="paragraph" w:customStyle="1" w:styleId="Style28">
    <w:name w:val="Style28"/>
    <w:basedOn w:val="a0"/>
    <w:pPr>
      <w:widowControl w:val="0"/>
      <w:autoSpaceDE w:val="0"/>
      <w:autoSpaceDN w:val="0"/>
      <w:adjustRightInd w:val="0"/>
      <w:spacing w:line="192" w:lineRule="atLeast"/>
      <w:ind w:firstLine="605"/>
    </w:pPr>
  </w:style>
  <w:style w:type="paragraph" w:customStyle="1" w:styleId="Style44">
    <w:name w:val="Style44"/>
    <w:basedOn w:val="a0"/>
    <w:pPr>
      <w:widowControl w:val="0"/>
      <w:autoSpaceDE w:val="0"/>
      <w:autoSpaceDN w:val="0"/>
      <w:adjustRightInd w:val="0"/>
    </w:pPr>
  </w:style>
  <w:style w:type="paragraph" w:customStyle="1" w:styleId="Style65">
    <w:name w:val="Style65"/>
    <w:basedOn w:val="a0"/>
    <w:pPr>
      <w:widowControl w:val="0"/>
      <w:autoSpaceDE w:val="0"/>
      <w:autoSpaceDN w:val="0"/>
      <w:adjustRightInd w:val="0"/>
    </w:pPr>
  </w:style>
  <w:style w:type="character" w:customStyle="1" w:styleId="FontStyle79">
    <w:name w:val="Font Style79"/>
    <w:rPr>
      <w:rFonts w:ascii="Times New Roman" w:hAnsi="Times New Roman" w:cs="Times New Roman"/>
      <w:b/>
      <w:bCs/>
      <w:i/>
      <w:iCs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Style8">
    <w:name w:val="Style8"/>
    <w:basedOn w:val="a0"/>
    <w:pPr>
      <w:widowControl w:val="0"/>
      <w:autoSpaceDE w:val="0"/>
      <w:autoSpaceDN w:val="0"/>
      <w:adjustRightInd w:val="0"/>
    </w:pPr>
  </w:style>
  <w:style w:type="paragraph" w:customStyle="1" w:styleId="Style55">
    <w:name w:val="Style55"/>
    <w:basedOn w:val="a0"/>
    <w:pPr>
      <w:widowControl w:val="0"/>
      <w:autoSpaceDE w:val="0"/>
      <w:autoSpaceDN w:val="0"/>
      <w:adjustRightInd w:val="0"/>
      <w:spacing w:line="211" w:lineRule="atLeast"/>
      <w:ind w:firstLine="859"/>
    </w:pPr>
  </w:style>
  <w:style w:type="paragraph" w:customStyle="1" w:styleId="Style60">
    <w:name w:val="Style60"/>
    <w:basedOn w:val="a0"/>
    <w:pPr>
      <w:widowControl w:val="0"/>
      <w:autoSpaceDE w:val="0"/>
      <w:autoSpaceDN w:val="0"/>
      <w:adjustRightInd w:val="0"/>
      <w:spacing w:line="197" w:lineRule="atLeast"/>
      <w:ind w:hanging="110"/>
    </w:pPr>
  </w:style>
  <w:style w:type="paragraph" w:customStyle="1" w:styleId="Style29">
    <w:name w:val="Style29"/>
    <w:basedOn w:val="a0"/>
    <w:pPr>
      <w:widowControl w:val="0"/>
      <w:autoSpaceDE w:val="0"/>
      <w:autoSpaceDN w:val="0"/>
      <w:adjustRightInd w:val="0"/>
      <w:spacing w:line="238" w:lineRule="atLeast"/>
    </w:pPr>
  </w:style>
  <w:style w:type="character" w:customStyle="1" w:styleId="FontStyle80">
    <w:name w:val="Font Style80"/>
    <w:rPr>
      <w:rFonts w:ascii="Times New Roman" w:hAnsi="Times New Roman" w:cs="Times New Roman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Style31">
    <w:name w:val="Style31"/>
    <w:basedOn w:val="a0"/>
    <w:pPr>
      <w:widowControl w:val="0"/>
      <w:autoSpaceDE w:val="0"/>
      <w:autoSpaceDN w:val="0"/>
      <w:adjustRightInd w:val="0"/>
      <w:spacing w:line="226" w:lineRule="atLeast"/>
      <w:ind w:firstLine="533"/>
    </w:pPr>
  </w:style>
  <w:style w:type="paragraph" w:customStyle="1" w:styleId="Style56">
    <w:name w:val="Style56"/>
    <w:basedOn w:val="a0"/>
    <w:pPr>
      <w:widowControl w:val="0"/>
      <w:autoSpaceDE w:val="0"/>
      <w:autoSpaceDN w:val="0"/>
      <w:adjustRightInd w:val="0"/>
      <w:spacing w:line="221" w:lineRule="atLeast"/>
      <w:ind w:firstLine="494"/>
    </w:pPr>
  </w:style>
  <w:style w:type="paragraph" w:customStyle="1" w:styleId="Style64">
    <w:name w:val="Style64"/>
    <w:basedOn w:val="a0"/>
    <w:pPr>
      <w:widowControl w:val="0"/>
      <w:autoSpaceDE w:val="0"/>
      <w:autoSpaceDN w:val="0"/>
      <w:adjustRightInd w:val="0"/>
      <w:spacing w:line="192" w:lineRule="atLeast"/>
      <w:ind w:firstLine="518"/>
    </w:pPr>
  </w:style>
  <w:style w:type="paragraph" w:customStyle="1" w:styleId="Style2">
    <w:name w:val="Style2"/>
    <w:basedOn w:val="a0"/>
    <w:pPr>
      <w:widowControl w:val="0"/>
      <w:autoSpaceDE w:val="0"/>
      <w:autoSpaceDN w:val="0"/>
      <w:adjustRightInd w:val="0"/>
      <w:spacing w:line="230" w:lineRule="atLeast"/>
      <w:ind w:firstLine="206"/>
    </w:pPr>
  </w:style>
  <w:style w:type="character" w:customStyle="1" w:styleId="FontStyle96">
    <w:name w:val="Font Style96"/>
    <w:rPr>
      <w:rFonts w:ascii="Times New Roman" w:hAnsi="Times New Roman" w:cs="Times New Roman"/>
      <w:b/>
      <w:bCs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Style27">
    <w:name w:val="Style27"/>
    <w:basedOn w:val="a0"/>
    <w:pPr>
      <w:widowControl w:val="0"/>
      <w:autoSpaceDE w:val="0"/>
      <w:autoSpaceDN w:val="0"/>
      <w:adjustRightInd w:val="0"/>
      <w:spacing w:line="194" w:lineRule="atLeast"/>
      <w:ind w:firstLine="922"/>
    </w:pPr>
  </w:style>
  <w:style w:type="paragraph" w:customStyle="1" w:styleId="Style3">
    <w:name w:val="Style3"/>
    <w:basedOn w:val="a0"/>
    <w:pPr>
      <w:widowControl w:val="0"/>
      <w:autoSpaceDE w:val="0"/>
      <w:autoSpaceDN w:val="0"/>
      <w:adjustRightInd w:val="0"/>
      <w:spacing w:line="197" w:lineRule="atLeast"/>
      <w:ind w:firstLine="1330"/>
    </w:pPr>
  </w:style>
  <w:style w:type="paragraph" w:customStyle="1" w:styleId="Style43">
    <w:name w:val="Style43"/>
    <w:basedOn w:val="a0"/>
    <w:pPr>
      <w:widowControl w:val="0"/>
      <w:autoSpaceDE w:val="0"/>
      <w:autoSpaceDN w:val="0"/>
      <w:adjustRightInd w:val="0"/>
    </w:pPr>
  </w:style>
  <w:style w:type="paragraph" w:customStyle="1" w:styleId="Style47">
    <w:name w:val="Style47"/>
    <w:basedOn w:val="a0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0"/>
    <w:pPr>
      <w:widowControl w:val="0"/>
      <w:autoSpaceDE w:val="0"/>
      <w:autoSpaceDN w:val="0"/>
      <w:adjustRightInd w:val="0"/>
    </w:pPr>
  </w:style>
  <w:style w:type="paragraph" w:customStyle="1" w:styleId="Style67">
    <w:name w:val="Style67"/>
    <w:basedOn w:val="a0"/>
    <w:pPr>
      <w:widowControl w:val="0"/>
      <w:autoSpaceDE w:val="0"/>
      <w:autoSpaceDN w:val="0"/>
      <w:adjustRightInd w:val="0"/>
      <w:spacing w:line="230" w:lineRule="atLeast"/>
    </w:pPr>
  </w:style>
  <w:style w:type="paragraph" w:customStyle="1" w:styleId="Style70">
    <w:name w:val="Style70"/>
    <w:basedOn w:val="a0"/>
    <w:pPr>
      <w:widowControl w:val="0"/>
      <w:autoSpaceDE w:val="0"/>
      <w:autoSpaceDN w:val="0"/>
      <w:adjustRightInd w:val="0"/>
      <w:spacing w:line="230" w:lineRule="atLeast"/>
      <w:ind w:firstLine="408"/>
    </w:pPr>
  </w:style>
  <w:style w:type="character" w:customStyle="1" w:styleId="FontStyle98">
    <w:name w:val="Font Style98"/>
    <w:rPr>
      <w:rFonts w:ascii="Times New Roman" w:hAnsi="Times New Roman" w:cs="Times New Roman"/>
      <w:b/>
      <w:bCs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FontStyle99">
    <w:name w:val="Font Style99"/>
    <w:rPr>
      <w:rFonts w:ascii="Times New Roman" w:hAnsi="Times New Roman" w:cs="Times New Roman"/>
      <w:b/>
      <w:bCs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FontStyle67">
    <w:name w:val="Font Style67"/>
    <w:rPr>
      <w:rFonts w:ascii="Times New Roman" w:hAnsi="Times New Roman" w:cs="Times New Roman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FontStyle68">
    <w:name w:val="Font Style68"/>
    <w:rPr>
      <w:rFonts w:ascii="Times New Roman" w:hAnsi="Times New Roman" w:cs="Times New Roman"/>
      <w:spacing w:val="10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FontStyle70">
    <w:name w:val="Font Style70"/>
    <w:rPr>
      <w:rFonts w:ascii="Times New Roman" w:hAnsi="Times New Roman" w:cs="Times New Roman"/>
      <w:b/>
      <w:bCs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FontStyle71">
    <w:name w:val="Font Style71"/>
    <w:rPr>
      <w:rFonts w:ascii="Times New Roman" w:hAnsi="Times New Roman" w:cs="Times New Roman"/>
      <w:b/>
      <w:bCs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Style21">
    <w:name w:val="Style21"/>
    <w:basedOn w:val="a0"/>
    <w:pPr>
      <w:widowControl w:val="0"/>
      <w:autoSpaceDE w:val="0"/>
      <w:autoSpaceDN w:val="0"/>
      <w:adjustRightInd w:val="0"/>
      <w:spacing w:line="230" w:lineRule="atLeast"/>
      <w:jc w:val="both"/>
    </w:pPr>
  </w:style>
  <w:style w:type="paragraph" w:customStyle="1" w:styleId="Style10">
    <w:name w:val="Style10"/>
    <w:basedOn w:val="a0"/>
    <w:pPr>
      <w:widowControl w:val="0"/>
      <w:autoSpaceDE w:val="0"/>
      <w:autoSpaceDN w:val="0"/>
      <w:adjustRightInd w:val="0"/>
      <w:jc w:val="both"/>
    </w:pPr>
  </w:style>
  <w:style w:type="paragraph" w:customStyle="1" w:styleId="Style39">
    <w:name w:val="Style39"/>
    <w:basedOn w:val="a0"/>
    <w:pPr>
      <w:widowControl w:val="0"/>
      <w:autoSpaceDE w:val="0"/>
      <w:autoSpaceDN w:val="0"/>
      <w:adjustRightInd w:val="0"/>
      <w:jc w:val="right"/>
    </w:pPr>
  </w:style>
  <w:style w:type="paragraph" w:customStyle="1" w:styleId="Style41">
    <w:name w:val="Style41"/>
    <w:basedOn w:val="a0"/>
    <w:pPr>
      <w:widowControl w:val="0"/>
      <w:autoSpaceDE w:val="0"/>
      <w:autoSpaceDN w:val="0"/>
      <w:adjustRightInd w:val="0"/>
    </w:pPr>
  </w:style>
  <w:style w:type="paragraph" w:customStyle="1" w:styleId="Style52">
    <w:name w:val="Style52"/>
    <w:basedOn w:val="a0"/>
    <w:pPr>
      <w:widowControl w:val="0"/>
      <w:autoSpaceDE w:val="0"/>
      <w:autoSpaceDN w:val="0"/>
      <w:adjustRightInd w:val="0"/>
      <w:spacing w:line="226" w:lineRule="atLeast"/>
      <w:ind w:firstLine="523"/>
      <w:jc w:val="both"/>
    </w:pPr>
  </w:style>
  <w:style w:type="paragraph" w:customStyle="1" w:styleId="Style23">
    <w:name w:val="Style23"/>
    <w:basedOn w:val="a0"/>
    <w:pPr>
      <w:widowControl w:val="0"/>
      <w:autoSpaceDE w:val="0"/>
      <w:autoSpaceDN w:val="0"/>
      <w:adjustRightInd w:val="0"/>
      <w:spacing w:line="194" w:lineRule="atLeast"/>
      <w:ind w:firstLine="413"/>
      <w:jc w:val="both"/>
    </w:pPr>
  </w:style>
  <w:style w:type="paragraph" w:customStyle="1" w:styleId="Style61">
    <w:name w:val="Style61"/>
    <w:basedOn w:val="a0"/>
    <w:pPr>
      <w:widowControl w:val="0"/>
      <w:autoSpaceDE w:val="0"/>
      <w:autoSpaceDN w:val="0"/>
      <w:adjustRightInd w:val="0"/>
      <w:spacing w:line="230" w:lineRule="atLeast"/>
      <w:ind w:firstLine="1286"/>
    </w:pPr>
  </w:style>
  <w:style w:type="paragraph" w:customStyle="1" w:styleId="Style53">
    <w:name w:val="Style53"/>
    <w:basedOn w:val="a0"/>
    <w:pPr>
      <w:widowControl w:val="0"/>
      <w:autoSpaceDE w:val="0"/>
      <w:autoSpaceDN w:val="0"/>
      <w:adjustRightInd w:val="0"/>
      <w:spacing w:line="192" w:lineRule="atLeast"/>
      <w:ind w:hanging="110"/>
    </w:pPr>
  </w:style>
  <w:style w:type="paragraph" w:customStyle="1" w:styleId="Style26">
    <w:name w:val="Style26"/>
    <w:basedOn w:val="a0"/>
    <w:pPr>
      <w:widowControl w:val="0"/>
      <w:autoSpaceDE w:val="0"/>
      <w:autoSpaceDN w:val="0"/>
      <w:adjustRightInd w:val="0"/>
      <w:spacing w:line="235" w:lineRule="atLeast"/>
      <w:jc w:val="both"/>
    </w:pPr>
  </w:style>
  <w:style w:type="paragraph" w:customStyle="1" w:styleId="Style25">
    <w:name w:val="Style25"/>
    <w:basedOn w:val="a0"/>
    <w:pPr>
      <w:widowControl w:val="0"/>
      <w:autoSpaceDE w:val="0"/>
      <w:autoSpaceDN w:val="0"/>
      <w:adjustRightInd w:val="0"/>
      <w:spacing w:line="130" w:lineRule="atLeast"/>
    </w:pPr>
  </w:style>
  <w:style w:type="paragraph" w:customStyle="1" w:styleId="Style32">
    <w:name w:val="Style32"/>
    <w:basedOn w:val="a0"/>
    <w:pPr>
      <w:widowControl w:val="0"/>
      <w:autoSpaceDE w:val="0"/>
      <w:autoSpaceDN w:val="0"/>
      <w:adjustRightInd w:val="0"/>
      <w:spacing w:line="230" w:lineRule="atLeast"/>
    </w:pPr>
  </w:style>
  <w:style w:type="paragraph" w:customStyle="1" w:styleId="Style37">
    <w:name w:val="Style37"/>
    <w:basedOn w:val="a0"/>
    <w:pPr>
      <w:widowControl w:val="0"/>
      <w:autoSpaceDE w:val="0"/>
      <w:autoSpaceDN w:val="0"/>
      <w:adjustRightInd w:val="0"/>
    </w:pPr>
  </w:style>
  <w:style w:type="paragraph" w:customStyle="1" w:styleId="Style57">
    <w:name w:val="Style57"/>
    <w:basedOn w:val="a0"/>
    <w:pPr>
      <w:widowControl w:val="0"/>
      <w:autoSpaceDE w:val="0"/>
      <w:autoSpaceDN w:val="0"/>
      <w:adjustRightInd w:val="0"/>
    </w:pPr>
  </w:style>
  <w:style w:type="character" w:customStyle="1" w:styleId="FontStyle69">
    <w:name w:val="Font Style69"/>
    <w:rPr>
      <w:rFonts w:ascii="Times New Roman" w:hAnsi="Times New Roman" w:cs="Times New Roman"/>
      <w:b/>
      <w:bCs/>
      <w:spacing w:val="10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FontStyle85">
    <w:name w:val="Font Style85"/>
    <w:rPr>
      <w:rFonts w:ascii="Times New Roman" w:hAnsi="Times New Roman" w:cs="Times New Roman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FontStyle86">
    <w:name w:val="Font Style86"/>
    <w:rPr>
      <w:rFonts w:ascii="Times New Roman" w:hAnsi="Times New Roman" w:cs="Times New Roman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FontStyle87">
    <w:name w:val="Font Style87"/>
    <w:rPr>
      <w:rFonts w:ascii="Times New Roman" w:hAnsi="Times New Roman" w:cs="Times New Roman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FontStyle88">
    <w:name w:val="Font Style88"/>
    <w:rPr>
      <w:rFonts w:ascii="Times New Roman" w:hAnsi="Times New Roman" w:cs="Times New Roman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Style34">
    <w:name w:val="Style34"/>
    <w:basedOn w:val="a0"/>
    <w:pPr>
      <w:widowControl w:val="0"/>
      <w:autoSpaceDE w:val="0"/>
      <w:autoSpaceDN w:val="0"/>
      <w:adjustRightInd w:val="0"/>
      <w:spacing w:line="226" w:lineRule="atLeast"/>
      <w:ind w:firstLine="1440"/>
      <w:jc w:val="both"/>
    </w:pPr>
  </w:style>
  <w:style w:type="paragraph" w:customStyle="1" w:styleId="Style36">
    <w:name w:val="Style36"/>
    <w:basedOn w:val="a0"/>
    <w:pPr>
      <w:widowControl w:val="0"/>
      <w:autoSpaceDE w:val="0"/>
      <w:autoSpaceDN w:val="0"/>
      <w:adjustRightInd w:val="0"/>
      <w:spacing w:line="226" w:lineRule="atLeast"/>
      <w:jc w:val="both"/>
    </w:pPr>
  </w:style>
  <w:style w:type="paragraph" w:customStyle="1" w:styleId="Style59">
    <w:name w:val="Style59"/>
    <w:basedOn w:val="a0"/>
    <w:pPr>
      <w:widowControl w:val="0"/>
      <w:autoSpaceDE w:val="0"/>
      <w:autoSpaceDN w:val="0"/>
      <w:adjustRightInd w:val="0"/>
      <w:spacing w:line="198" w:lineRule="atLeast"/>
      <w:ind w:firstLine="168"/>
    </w:pPr>
  </w:style>
  <w:style w:type="paragraph" w:styleId="a5">
    <w:name w:val="header"/>
    <w:basedOn w:val="a0"/>
    <w:qFormat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val="ru-RU" w:eastAsia="ru-RU" w:bidi="ar-SA"/>
    </w:rPr>
  </w:style>
  <w:style w:type="paragraph" w:styleId="a7">
    <w:name w:val="footer"/>
    <w:basedOn w:val="a0"/>
    <w:qFormat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val="ru-RU" w:eastAsia="ru-RU" w:bidi="ar-SA"/>
    </w:rPr>
  </w:style>
  <w:style w:type="paragraph" w:styleId="a9">
    <w:name w:val="Balloon Text"/>
    <w:basedOn w:val="a0"/>
    <w:qFormat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val="ru-RU" w:eastAsia="ru-RU" w:bidi="ar-SA"/>
    </w:rPr>
  </w:style>
  <w:style w:type="paragraph" w:customStyle="1" w:styleId="10">
    <w:name w:val="Основной текст с отступом;текст;Основной текст 1"/>
    <w:basedOn w:val="a0"/>
    <w:pPr>
      <w:tabs>
        <w:tab w:val="num" w:pos="643"/>
      </w:tabs>
      <w:spacing w:line="360" w:lineRule="atLeast"/>
      <w:ind w:firstLine="482"/>
      <w:jc w:val="both"/>
    </w:pPr>
    <w:rPr>
      <w:rFonts w:ascii="TimesET" w:hAnsi="TimesET"/>
      <w:sz w:val="28"/>
      <w:szCs w:val="20"/>
    </w:rPr>
  </w:style>
  <w:style w:type="paragraph" w:styleId="20">
    <w:name w:val="List Bullet 2"/>
    <w:basedOn w:val="a0"/>
    <w:pPr>
      <w:tabs>
        <w:tab w:val="num" w:pos="360"/>
        <w:tab w:val="num" w:pos="643"/>
      </w:tabs>
    </w:pPr>
    <w:rPr>
      <w:rFonts w:ascii="Arial" w:hAnsi="Arial" w:cs="Arial"/>
      <w:szCs w:val="28"/>
    </w:rPr>
  </w:style>
  <w:style w:type="paragraph" w:customStyle="1" w:styleId="a">
    <w:name w:val="_список"/>
    <w:basedOn w:val="a0"/>
    <w:pPr>
      <w:numPr>
        <w:numId w:val="17"/>
      </w:numPr>
      <w:spacing w:line="360" w:lineRule="auto"/>
      <w:ind w:left="-1" w:hanging="1"/>
      <w:jc w:val="both"/>
    </w:pPr>
    <w:rPr>
      <w:sz w:val="28"/>
      <w:szCs w:val="28"/>
    </w:rPr>
  </w:style>
  <w:style w:type="table" w:styleId="ab">
    <w:name w:val="Table Grid"/>
    <w:basedOn w:val="a2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List Bullet 3"/>
    <w:basedOn w:val="a0"/>
    <w:pPr>
      <w:tabs>
        <w:tab w:val="num" w:pos="720"/>
      </w:tabs>
    </w:pPr>
  </w:style>
  <w:style w:type="paragraph" w:styleId="ac">
    <w:name w:val="Body Text"/>
    <w:basedOn w:val="a0"/>
    <w:pPr>
      <w:spacing w:after="120"/>
    </w:pPr>
    <w:rPr>
      <w:sz w:val="20"/>
      <w:szCs w:val="20"/>
    </w:rPr>
  </w:style>
  <w:style w:type="paragraph" w:styleId="HTML">
    <w:name w:val="HTML Preformatted"/>
    <w:basedOn w:val="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nformat">
    <w:name w:val="ConsPlusNonformat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ourier New" w:hAnsi="Courier New" w:cs="Courier New"/>
      <w:position w:val="-1"/>
    </w:rPr>
  </w:style>
  <w:style w:type="paragraph" w:customStyle="1" w:styleId="BodyText21">
    <w:name w:val="Body Text 21"/>
    <w:basedOn w:val="a0"/>
    <w:pPr>
      <w:widowControl w:val="0"/>
      <w:tabs>
        <w:tab w:val="left" w:pos="432"/>
        <w:tab w:val="left" w:pos="576"/>
        <w:tab w:val="left" w:pos="720"/>
        <w:tab w:val="left" w:pos="864"/>
        <w:tab w:val="left" w:pos="1296"/>
        <w:tab w:val="left" w:pos="1440"/>
        <w:tab w:val="left" w:pos="2304"/>
        <w:tab w:val="left" w:pos="4176"/>
      </w:tabs>
      <w:spacing w:after="240"/>
      <w:ind w:left="864" w:hanging="288"/>
      <w:jc w:val="both"/>
    </w:pPr>
    <w:rPr>
      <w:sz w:val="28"/>
      <w:szCs w:val="20"/>
    </w:rPr>
  </w:style>
  <w:style w:type="character" w:styleId="ad">
    <w:name w:val="page number"/>
    <w:basedOn w:val="a1"/>
    <w:rPr>
      <w:w w:val="100"/>
      <w:position w:val="-1"/>
      <w:effect w:val="none"/>
      <w:vertAlign w:val="baseline"/>
      <w:cs w:val="0"/>
      <w:em w:val="none"/>
    </w:rPr>
  </w:style>
  <w:style w:type="paragraph" w:styleId="ae">
    <w:name w:val="Normal (Web)"/>
    <w:basedOn w:val="a0"/>
    <w:pPr>
      <w:tabs>
        <w:tab w:val="num" w:pos="720"/>
      </w:tabs>
      <w:spacing w:before="100" w:beforeAutospacing="1" w:after="100" w:afterAutospacing="1"/>
      <w:ind w:left="0" w:firstLine="0"/>
    </w:pPr>
  </w:style>
  <w:style w:type="paragraph" w:customStyle="1" w:styleId="af">
    <w:name w:val="абзац"/>
    <w:basedOn w:val="a0"/>
    <w:pPr>
      <w:spacing w:line="312" w:lineRule="auto"/>
      <w:ind w:firstLine="567"/>
      <w:jc w:val="both"/>
    </w:pPr>
    <w:rPr>
      <w:sz w:val="28"/>
      <w:szCs w:val="28"/>
    </w:rPr>
  </w:style>
  <w:style w:type="paragraph" w:styleId="af0">
    <w:name w:val="Normal Indent"/>
    <w:basedOn w:val="a0"/>
    <w:pPr>
      <w:ind w:left="708"/>
    </w:pPr>
    <w:rPr>
      <w:sz w:val="28"/>
    </w:rPr>
  </w:style>
  <w:style w:type="character" w:customStyle="1" w:styleId="11">
    <w:name w:val="Основной текст с отступом Знак;текст Знак;Основной текст 1 Знак"/>
    <w:rPr>
      <w:rFonts w:ascii="TimesET" w:hAnsi="TimesET"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21">
    <w:name w:val="Основной текст (2)_"/>
    <w:rPr>
      <w:w w:val="100"/>
      <w:position w:val="-1"/>
      <w:sz w:val="28"/>
      <w:szCs w:val="28"/>
      <w:effect w:val="none"/>
      <w:shd w:val="clear" w:color="auto" w:fill="FFFFFF"/>
      <w:vertAlign w:val="baseline"/>
      <w:cs w:val="0"/>
      <w:em w:val="none"/>
    </w:rPr>
  </w:style>
  <w:style w:type="paragraph" w:customStyle="1" w:styleId="22">
    <w:name w:val="Основной текст (2)"/>
    <w:basedOn w:val="a0"/>
    <w:pPr>
      <w:widowControl w:val="0"/>
      <w:shd w:val="clear" w:color="auto" w:fill="FFFFFF"/>
      <w:spacing w:before="600" w:line="480" w:lineRule="atLeast"/>
      <w:jc w:val="both"/>
    </w:pPr>
    <w:rPr>
      <w:sz w:val="28"/>
      <w:szCs w:val="28"/>
    </w:rPr>
  </w:style>
  <w:style w:type="character" w:customStyle="1" w:styleId="12">
    <w:name w:val="Заголовок 1 Знак"/>
    <w:rPr>
      <w:rFonts w:ascii="Calibri Light" w:hAnsi="Calibri Light"/>
      <w:b/>
      <w:bCs/>
      <w:color w:val="2E74B5"/>
      <w:w w:val="100"/>
      <w:position w:val="-1"/>
      <w:sz w:val="28"/>
      <w:szCs w:val="28"/>
      <w:effect w:val="none"/>
      <w:vertAlign w:val="baseline"/>
      <w:cs w:val="0"/>
      <w:em w:val="none"/>
      <w:lang w:eastAsia="en-US"/>
    </w:rPr>
  </w:style>
  <w:style w:type="paragraph" w:styleId="af1">
    <w:name w:val="List"/>
    <w:basedOn w:val="a0"/>
    <w:pPr>
      <w:ind w:left="283" w:hanging="283"/>
    </w:pPr>
    <w:rPr>
      <w:sz w:val="20"/>
      <w:szCs w:val="20"/>
    </w:rPr>
  </w:style>
  <w:style w:type="paragraph" w:styleId="af2">
    <w:name w:val="Subtitle"/>
    <w:basedOn w:val="a0"/>
    <w:next w:val="a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"/>
    <w:tblPr>
      <w:tblStyleRowBandSize w:val="1"/>
      <w:tblStyleColBandSize w:val="1"/>
      <w:tblCellMar>
        <w:top w:w="113" w:type="dxa"/>
        <w:left w:w="108" w:type="dxa"/>
        <w:bottom w:w="113" w:type="dxa"/>
        <w:right w:w="10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3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BuSIe3dmIoo3pMBMTKO5YczFhmA==">AMUW2mUiLmHscPcclh2MQKtm3oJqd7+1ZiX0/0WOleka+zL6p7MrtDgxCbS4J4ceJxosCqSYxDaKTp8YtAROE5O+ZrzA/Q3qRBOzI76Cg+16ONILxcHfXvyrx/I9C+66BE83yd9EOH0HQfNQCqvTRkYY8a4ZIah6MntSg0FUvPGRF8HbXieY/WCArO8CyZJjiwAdG3cn53aUz+mVxLoi0jMv33w1hATRgQ==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22</Pages>
  <Words>7973</Words>
  <Characters>45448</Characters>
  <Application>Microsoft Office Word</Application>
  <DocSecurity>0</DocSecurity>
  <Lines>378</Lines>
  <Paragraphs>106</Paragraphs>
  <ScaleCrop>false</ScaleCrop>
  <Company>SPecialiST RePack</Company>
  <LinksUpToDate>false</LinksUpToDate>
  <CharactersWithSpaces>53315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susargul-313-1</cp:lastModifiedBy>
  <cp:revision>4</cp:revision>
  <dcterms:created xsi:type="dcterms:W3CDTF">2021-01-25T08:02:00Z</dcterms:created>
  <dcterms:modified xsi:type="dcterms:W3CDTF">2021-06-21T06:02:00Z</dcterms:modified>
</cp:coreProperties>
</file>